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3059B" w14:textId="77777777" w:rsidR="00B666C0" w:rsidRPr="0094427E" w:rsidRDefault="00111CDF" w:rsidP="0044429B">
      <w:pPr>
        <w:pStyle w:val="NoSpacing"/>
        <w:ind w:left="720" w:right="720"/>
        <w:jc w:val="center"/>
        <w:rPr>
          <w:b/>
          <w:sz w:val="28"/>
          <w:szCs w:val="28"/>
        </w:rPr>
      </w:pPr>
      <w:r w:rsidRPr="0094427E">
        <w:rPr>
          <w:b/>
          <w:sz w:val="28"/>
          <w:szCs w:val="28"/>
        </w:rPr>
        <w:t>DELAWARE PLANS MANAGEMENT BOARD</w:t>
      </w:r>
    </w:p>
    <w:p w14:paraId="233AD929" w14:textId="77777777" w:rsidR="00B666C0" w:rsidRDefault="00B666C0" w:rsidP="0044429B">
      <w:pPr>
        <w:pStyle w:val="NoSpacing"/>
        <w:ind w:left="720" w:right="720"/>
        <w:jc w:val="center"/>
        <w:rPr>
          <w:b/>
        </w:rPr>
      </w:pPr>
    </w:p>
    <w:p w14:paraId="23A9C92C" w14:textId="7DF3C24F" w:rsidR="00F62410" w:rsidRPr="0094427E" w:rsidRDefault="008A3CA7" w:rsidP="00FC40C0">
      <w:pPr>
        <w:pStyle w:val="NoSpacing"/>
        <w:ind w:left="360" w:right="270"/>
        <w:jc w:val="center"/>
        <w:rPr>
          <w:sz w:val="28"/>
          <w:szCs w:val="28"/>
        </w:rPr>
      </w:pPr>
      <w:r w:rsidRPr="0094427E">
        <w:rPr>
          <w:sz w:val="28"/>
          <w:szCs w:val="28"/>
        </w:rPr>
        <w:t xml:space="preserve">RESOLUTION </w:t>
      </w:r>
      <w:r w:rsidR="00111CDF" w:rsidRPr="0094427E">
        <w:rPr>
          <w:sz w:val="28"/>
          <w:szCs w:val="28"/>
        </w:rPr>
        <w:t>NO. 20</w:t>
      </w:r>
      <w:r w:rsidR="0015540A">
        <w:rPr>
          <w:sz w:val="28"/>
          <w:szCs w:val="28"/>
        </w:rPr>
        <w:t>26</w:t>
      </w:r>
      <w:r w:rsidR="00111CDF" w:rsidRPr="0094427E">
        <w:rPr>
          <w:sz w:val="28"/>
          <w:szCs w:val="28"/>
        </w:rPr>
        <w:t>-1</w:t>
      </w:r>
      <w:r w:rsidR="00D156D4" w:rsidRPr="0094427E">
        <w:rPr>
          <w:sz w:val="28"/>
          <w:szCs w:val="28"/>
        </w:rPr>
        <w:t xml:space="preserve"> </w:t>
      </w:r>
      <w:r w:rsidR="0015540A">
        <w:rPr>
          <w:sz w:val="28"/>
          <w:szCs w:val="28"/>
        </w:rPr>
        <w:t xml:space="preserve">REVISING </w:t>
      </w:r>
      <w:r w:rsidR="00FC40C0">
        <w:rPr>
          <w:sz w:val="28"/>
          <w:szCs w:val="28"/>
        </w:rPr>
        <w:t xml:space="preserve">AND RESTATING </w:t>
      </w:r>
      <w:r w:rsidR="0015540A">
        <w:rPr>
          <w:sz w:val="28"/>
          <w:szCs w:val="28"/>
        </w:rPr>
        <w:t>CHARTERS</w:t>
      </w:r>
      <w:r w:rsidR="0067453A">
        <w:rPr>
          <w:sz w:val="28"/>
          <w:szCs w:val="28"/>
        </w:rPr>
        <w:t xml:space="preserve"> </w:t>
      </w:r>
      <w:r w:rsidR="0015540A">
        <w:rPr>
          <w:sz w:val="28"/>
          <w:szCs w:val="28"/>
        </w:rPr>
        <w:t>FOR</w:t>
      </w:r>
      <w:r w:rsidR="000D097F" w:rsidRPr="0094427E">
        <w:rPr>
          <w:sz w:val="28"/>
          <w:szCs w:val="28"/>
        </w:rPr>
        <w:t xml:space="preserve"> INVESTMENT AND AUDIT</w:t>
      </w:r>
      <w:r w:rsidR="00111F57" w:rsidRPr="0094427E">
        <w:rPr>
          <w:sz w:val="28"/>
          <w:szCs w:val="28"/>
        </w:rPr>
        <w:t xml:space="preserve"> &amp; </w:t>
      </w:r>
      <w:r w:rsidR="0044429B" w:rsidRPr="0094427E">
        <w:rPr>
          <w:sz w:val="28"/>
          <w:szCs w:val="28"/>
        </w:rPr>
        <w:t>GOVERNANCE</w:t>
      </w:r>
      <w:r w:rsidR="000D097F" w:rsidRPr="0094427E">
        <w:rPr>
          <w:sz w:val="28"/>
          <w:szCs w:val="28"/>
        </w:rPr>
        <w:t xml:space="preserve"> COMMITTEES</w:t>
      </w:r>
      <w:r w:rsidR="0089680A" w:rsidRPr="0094427E">
        <w:rPr>
          <w:rStyle w:val="FootnoteReference"/>
          <w:sz w:val="28"/>
          <w:szCs w:val="28"/>
        </w:rPr>
        <w:footnoteReference w:id="1"/>
      </w:r>
    </w:p>
    <w:p w14:paraId="43975734" w14:textId="77777777" w:rsidR="000D097F" w:rsidRPr="00F60DAD" w:rsidRDefault="000D097F" w:rsidP="008A3CA7">
      <w:pPr>
        <w:pStyle w:val="NoSpacing"/>
        <w:tabs>
          <w:tab w:val="left" w:pos="720"/>
        </w:tabs>
        <w:jc w:val="center"/>
        <w:rPr>
          <w:b/>
          <w:sz w:val="28"/>
          <w:szCs w:val="28"/>
        </w:rPr>
      </w:pPr>
    </w:p>
    <w:p w14:paraId="1FF944E7" w14:textId="5A6E1C95" w:rsidR="008D7505" w:rsidRDefault="00F62410" w:rsidP="008D7505">
      <w:pPr>
        <w:pStyle w:val="NoSpacing"/>
        <w:spacing w:after="240"/>
        <w:ind w:firstLine="720"/>
        <w:jc w:val="both"/>
        <w:rPr>
          <w:sz w:val="28"/>
          <w:szCs w:val="28"/>
          <w:lang w:val="en"/>
        </w:rPr>
      </w:pPr>
      <w:r w:rsidRPr="00F60DAD">
        <w:rPr>
          <w:rFonts w:ascii="Times New Roman" w:hAnsi="Times New Roman" w:cs="Times New Roman"/>
          <w:b/>
          <w:sz w:val="28"/>
          <w:szCs w:val="28"/>
        </w:rPr>
        <w:t>WHEREAS</w:t>
      </w:r>
      <w:r w:rsidRPr="00C6358C">
        <w:rPr>
          <w:rFonts w:ascii="Times New Roman" w:hAnsi="Times New Roman" w:cs="Times New Roman"/>
          <w:sz w:val="28"/>
          <w:szCs w:val="28"/>
        </w:rPr>
        <w:t>,</w:t>
      </w:r>
      <w:r w:rsidRPr="00F60DAD">
        <w:rPr>
          <w:rFonts w:ascii="Times New Roman" w:hAnsi="Times New Roman" w:cs="Times New Roman"/>
          <w:sz w:val="28"/>
          <w:szCs w:val="28"/>
        </w:rPr>
        <w:t xml:space="preserve"> </w:t>
      </w:r>
      <w:r w:rsidR="00D156D4" w:rsidRPr="00F60DAD">
        <w:rPr>
          <w:rFonts w:ascii="Times New Roman" w:hAnsi="Times New Roman" w:cs="Times New Roman"/>
          <w:sz w:val="28"/>
          <w:szCs w:val="28"/>
        </w:rPr>
        <w:t>pursuant to H.B. 358, which was signed into law and effective as of June 30, 2016</w:t>
      </w:r>
      <w:r w:rsidR="001B119B" w:rsidRPr="00F60DAD">
        <w:rPr>
          <w:rFonts w:ascii="Times New Roman" w:hAnsi="Times New Roman" w:cs="Times New Roman"/>
          <w:sz w:val="28"/>
          <w:szCs w:val="28"/>
        </w:rPr>
        <w:t xml:space="preserve"> (80 </w:t>
      </w:r>
      <w:r w:rsidR="001B119B" w:rsidRPr="00F60DAD">
        <w:rPr>
          <w:rFonts w:ascii="Times New Roman" w:hAnsi="Times New Roman" w:cs="Times New Roman"/>
          <w:i/>
          <w:sz w:val="28"/>
          <w:szCs w:val="28"/>
        </w:rPr>
        <w:t>Del. Laws</w:t>
      </w:r>
      <w:r w:rsidR="001B119B" w:rsidRPr="00F60DAD">
        <w:rPr>
          <w:rFonts w:ascii="Times New Roman" w:hAnsi="Times New Roman" w:cs="Times New Roman"/>
          <w:sz w:val="28"/>
          <w:szCs w:val="28"/>
        </w:rPr>
        <w:t xml:space="preserve">, ch. 295, § 4, codified at 29 </w:t>
      </w:r>
      <w:r w:rsidR="001B119B" w:rsidRPr="00F60DAD">
        <w:rPr>
          <w:rFonts w:ascii="Times New Roman" w:hAnsi="Times New Roman" w:cs="Times New Roman"/>
          <w:i/>
          <w:sz w:val="28"/>
          <w:szCs w:val="28"/>
        </w:rPr>
        <w:t>Del. C.</w:t>
      </w:r>
      <w:r w:rsidR="001B119B" w:rsidRPr="00F60DAD">
        <w:rPr>
          <w:rFonts w:ascii="Times New Roman" w:hAnsi="Times New Roman" w:cs="Times New Roman"/>
          <w:sz w:val="28"/>
          <w:szCs w:val="28"/>
        </w:rPr>
        <w:t xml:space="preserve"> § 2722), </w:t>
      </w:r>
      <w:r w:rsidR="00D156D4" w:rsidRPr="00F60DAD">
        <w:rPr>
          <w:rFonts w:ascii="Times New Roman" w:hAnsi="Times New Roman" w:cs="Times New Roman"/>
          <w:sz w:val="28"/>
          <w:szCs w:val="28"/>
        </w:rPr>
        <w:t xml:space="preserve">the Delaware General Assembly created </w:t>
      </w:r>
      <w:r w:rsidR="00193F65" w:rsidRPr="00F60DAD">
        <w:rPr>
          <w:rFonts w:ascii="Times New Roman" w:hAnsi="Times New Roman" w:cs="Times New Roman"/>
          <w:sz w:val="28"/>
          <w:szCs w:val="28"/>
        </w:rPr>
        <w:t>t</w:t>
      </w:r>
      <w:r w:rsidR="008A3CA7" w:rsidRPr="00F60DAD">
        <w:rPr>
          <w:rFonts w:ascii="Times New Roman" w:hAnsi="Times New Roman" w:cs="Times New Roman"/>
          <w:sz w:val="28"/>
          <w:szCs w:val="28"/>
        </w:rPr>
        <w:t xml:space="preserve">he Plans Management Board </w:t>
      </w:r>
      <w:r w:rsidR="00660246" w:rsidRPr="00F60DAD">
        <w:rPr>
          <w:rFonts w:ascii="Times New Roman" w:hAnsi="Times New Roman" w:cs="Times New Roman"/>
          <w:sz w:val="28"/>
          <w:szCs w:val="28"/>
        </w:rPr>
        <w:t>(</w:t>
      </w:r>
      <w:r w:rsidR="00193F65" w:rsidRPr="00F60DAD">
        <w:rPr>
          <w:rFonts w:ascii="Times New Roman" w:hAnsi="Times New Roman" w:cs="Times New Roman"/>
          <w:sz w:val="28"/>
          <w:szCs w:val="28"/>
        </w:rPr>
        <w:t xml:space="preserve">the </w:t>
      </w:r>
      <w:r w:rsidR="00660246" w:rsidRPr="00F60DAD">
        <w:rPr>
          <w:rFonts w:ascii="Times New Roman" w:hAnsi="Times New Roman" w:cs="Times New Roman"/>
          <w:sz w:val="28"/>
          <w:szCs w:val="28"/>
        </w:rPr>
        <w:t>“</w:t>
      </w:r>
      <w:r w:rsidR="00D41DD7">
        <w:rPr>
          <w:rFonts w:ascii="Times New Roman" w:hAnsi="Times New Roman" w:cs="Times New Roman"/>
          <w:b/>
          <w:sz w:val="28"/>
          <w:szCs w:val="28"/>
        </w:rPr>
        <w:t>PMB</w:t>
      </w:r>
      <w:r w:rsidR="00660246" w:rsidRPr="00F60DAD">
        <w:rPr>
          <w:rFonts w:ascii="Times New Roman" w:hAnsi="Times New Roman" w:cs="Times New Roman"/>
          <w:sz w:val="28"/>
          <w:szCs w:val="28"/>
        </w:rPr>
        <w:t xml:space="preserve">”) </w:t>
      </w:r>
      <w:r w:rsidR="00D832FF" w:rsidRPr="00F60DAD">
        <w:rPr>
          <w:rFonts w:ascii="Times New Roman" w:hAnsi="Times New Roman" w:cs="Times New Roman"/>
          <w:sz w:val="28"/>
          <w:szCs w:val="28"/>
        </w:rPr>
        <w:t xml:space="preserve">and vested it with oversight authority and responsibility for </w:t>
      </w:r>
      <w:r w:rsidR="00D832FF" w:rsidRPr="00F60D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administering three different State-sponsored investment plans that hold non-State monies:  (a) the State’s </w:t>
      </w:r>
      <w:r w:rsidR="00C6358C">
        <w:rPr>
          <w:rFonts w:ascii="Times New Roman" w:hAnsi="Times New Roman" w:cs="Times New Roman"/>
          <w:sz w:val="28"/>
          <w:szCs w:val="28"/>
          <w:shd w:val="clear" w:color="auto" w:fill="FFFFFF"/>
        </w:rPr>
        <w:t>college</w:t>
      </w:r>
      <w:r w:rsidR="00E25035" w:rsidRPr="00F60D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832FF" w:rsidRPr="00F60D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investment plan </w:t>
      </w:r>
      <w:r w:rsidR="008D7505" w:rsidRPr="00F60D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authorized by </w:t>
      </w:r>
      <w:r w:rsidR="008D7505" w:rsidRPr="00F60DAD">
        <w:rPr>
          <w:sz w:val="28"/>
          <w:szCs w:val="28"/>
          <w:lang w:val="en"/>
        </w:rPr>
        <w:t>Subchapter XII, Chapter 34 of Title 14</w:t>
      </w:r>
      <w:r w:rsidR="008D7505" w:rsidRPr="00F60D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of the Delaware Code (the “</w:t>
      </w:r>
      <w:r w:rsidR="00C6358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College</w:t>
      </w:r>
      <w:r w:rsidR="00E25035" w:rsidRPr="00F60D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8D7505" w:rsidRPr="00F60D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Plan</w:t>
      </w:r>
      <w:r w:rsidR="008D7505" w:rsidRPr="00F60DAD">
        <w:rPr>
          <w:rFonts w:ascii="Times New Roman" w:hAnsi="Times New Roman" w:cs="Times New Roman"/>
          <w:sz w:val="28"/>
          <w:szCs w:val="28"/>
          <w:shd w:val="clear" w:color="auto" w:fill="FFFFFF"/>
        </w:rPr>
        <w:t>”</w:t>
      </w:r>
      <w:r w:rsidR="003A1595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8D7505" w:rsidRPr="00F60D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(b) </w:t>
      </w:r>
      <w:r w:rsidR="008D7505" w:rsidRPr="00F60DAD">
        <w:rPr>
          <w:sz w:val="28"/>
          <w:szCs w:val="28"/>
          <w:lang w:val="en"/>
        </w:rPr>
        <w:t>the State’s deferred compensation programs authorized under Chapter 60A of Title 29 (the “</w:t>
      </w:r>
      <w:r w:rsidR="008D7505" w:rsidRPr="00F60DAD">
        <w:rPr>
          <w:b/>
          <w:sz w:val="28"/>
          <w:szCs w:val="28"/>
          <w:lang w:val="en"/>
        </w:rPr>
        <w:t>DC Plans</w:t>
      </w:r>
      <w:r w:rsidR="008D7505" w:rsidRPr="00F60DAD">
        <w:rPr>
          <w:sz w:val="28"/>
          <w:szCs w:val="28"/>
          <w:lang w:val="en"/>
        </w:rPr>
        <w:t>”); and (c) the State’s “Achieving a Better Life Experience Program” authorized under Chapter 96A of Title 16 (the “</w:t>
      </w:r>
      <w:r w:rsidR="008D7505" w:rsidRPr="00F60DAD">
        <w:rPr>
          <w:b/>
          <w:sz w:val="28"/>
          <w:szCs w:val="28"/>
          <w:lang w:val="en"/>
        </w:rPr>
        <w:t>ABLE Plan</w:t>
      </w:r>
      <w:r w:rsidR="008D7505" w:rsidRPr="00F60DAD">
        <w:rPr>
          <w:sz w:val="28"/>
          <w:szCs w:val="28"/>
          <w:lang w:val="en"/>
        </w:rPr>
        <w:t>”</w:t>
      </w:r>
      <w:r w:rsidR="00294219">
        <w:rPr>
          <w:sz w:val="28"/>
          <w:szCs w:val="28"/>
          <w:lang w:val="en"/>
        </w:rPr>
        <w:t>)</w:t>
      </w:r>
      <w:r w:rsidR="008D7505" w:rsidRPr="00F60DAD">
        <w:rPr>
          <w:sz w:val="28"/>
          <w:szCs w:val="28"/>
          <w:lang w:val="en"/>
        </w:rPr>
        <w:t>;</w:t>
      </w:r>
    </w:p>
    <w:p w14:paraId="38D511AF" w14:textId="215E16F4" w:rsidR="00F62410" w:rsidRDefault="008D7505" w:rsidP="00C91C75">
      <w:pPr>
        <w:pStyle w:val="NoSpacing"/>
        <w:spacing w:after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0DAD">
        <w:rPr>
          <w:rFonts w:ascii="Times New Roman" w:hAnsi="Times New Roman" w:cs="Times New Roman"/>
          <w:b/>
          <w:sz w:val="28"/>
          <w:szCs w:val="28"/>
        </w:rPr>
        <w:t>WHEREAS</w:t>
      </w:r>
      <w:r w:rsidRPr="00C6358C">
        <w:rPr>
          <w:rFonts w:ascii="Times New Roman" w:hAnsi="Times New Roman" w:cs="Times New Roman"/>
          <w:sz w:val="28"/>
          <w:szCs w:val="28"/>
        </w:rPr>
        <w:t>,</w:t>
      </w:r>
      <w:r w:rsidRPr="00F60DAD">
        <w:rPr>
          <w:rFonts w:ascii="Times New Roman" w:hAnsi="Times New Roman" w:cs="Times New Roman"/>
          <w:sz w:val="28"/>
          <w:szCs w:val="28"/>
        </w:rPr>
        <w:t xml:space="preserve"> </w:t>
      </w:r>
      <w:r w:rsidR="005B0469">
        <w:rPr>
          <w:rFonts w:ascii="Times New Roman" w:hAnsi="Times New Roman" w:cs="Times New Roman"/>
          <w:sz w:val="28"/>
          <w:szCs w:val="28"/>
        </w:rPr>
        <w:t xml:space="preserve">pursuant to </w:t>
      </w:r>
      <w:r w:rsidR="00D41DD7">
        <w:rPr>
          <w:rFonts w:ascii="Times New Roman" w:hAnsi="Times New Roman" w:cs="Times New Roman"/>
          <w:sz w:val="28"/>
          <w:szCs w:val="28"/>
        </w:rPr>
        <w:t>PMB</w:t>
      </w:r>
      <w:r w:rsidR="007257B8">
        <w:rPr>
          <w:rFonts w:ascii="Times New Roman" w:hAnsi="Times New Roman" w:cs="Times New Roman"/>
          <w:sz w:val="28"/>
          <w:szCs w:val="28"/>
        </w:rPr>
        <w:t xml:space="preserve"> </w:t>
      </w:r>
      <w:r w:rsidR="005B0469">
        <w:rPr>
          <w:rFonts w:ascii="Times New Roman" w:hAnsi="Times New Roman" w:cs="Times New Roman"/>
          <w:sz w:val="28"/>
          <w:szCs w:val="28"/>
        </w:rPr>
        <w:t xml:space="preserve">Resolution </w:t>
      </w:r>
      <w:r w:rsidR="007257B8">
        <w:rPr>
          <w:rFonts w:ascii="Times New Roman" w:hAnsi="Times New Roman" w:cs="Times New Roman"/>
          <w:sz w:val="28"/>
          <w:szCs w:val="28"/>
        </w:rPr>
        <w:t xml:space="preserve">2018-1, </w:t>
      </w:r>
      <w:r w:rsidRPr="00F60DAD">
        <w:rPr>
          <w:rFonts w:ascii="Times New Roman" w:hAnsi="Times New Roman" w:cs="Times New Roman"/>
          <w:sz w:val="28"/>
          <w:szCs w:val="28"/>
        </w:rPr>
        <w:t xml:space="preserve">dated </w:t>
      </w:r>
      <w:r w:rsidR="008F6446">
        <w:rPr>
          <w:rFonts w:ascii="Times New Roman" w:hAnsi="Times New Roman" w:cs="Times New Roman"/>
          <w:sz w:val="28"/>
          <w:szCs w:val="28"/>
        </w:rPr>
        <w:t>February</w:t>
      </w:r>
      <w:r w:rsidRPr="00F60DAD">
        <w:rPr>
          <w:rFonts w:ascii="Times New Roman" w:hAnsi="Times New Roman" w:cs="Times New Roman"/>
          <w:sz w:val="28"/>
          <w:szCs w:val="28"/>
        </w:rPr>
        <w:t xml:space="preserve"> </w:t>
      </w:r>
      <w:r w:rsidR="008F6446">
        <w:rPr>
          <w:rFonts w:ascii="Times New Roman" w:hAnsi="Times New Roman" w:cs="Times New Roman"/>
          <w:sz w:val="28"/>
          <w:szCs w:val="28"/>
        </w:rPr>
        <w:t>__</w:t>
      </w:r>
      <w:r w:rsidRPr="00F60DAD">
        <w:rPr>
          <w:rFonts w:ascii="Times New Roman" w:hAnsi="Times New Roman" w:cs="Times New Roman"/>
          <w:sz w:val="28"/>
          <w:szCs w:val="28"/>
        </w:rPr>
        <w:t>, 201</w:t>
      </w:r>
      <w:r w:rsidR="007257B8">
        <w:rPr>
          <w:rFonts w:ascii="Times New Roman" w:hAnsi="Times New Roman" w:cs="Times New Roman"/>
          <w:sz w:val="28"/>
          <w:szCs w:val="28"/>
        </w:rPr>
        <w:t>8</w:t>
      </w:r>
      <w:r w:rsidRPr="00F60DAD">
        <w:rPr>
          <w:rFonts w:ascii="Times New Roman" w:hAnsi="Times New Roman" w:cs="Times New Roman"/>
          <w:sz w:val="28"/>
          <w:szCs w:val="28"/>
        </w:rPr>
        <w:t xml:space="preserve">, the </w:t>
      </w:r>
      <w:r w:rsidR="00D41DD7">
        <w:rPr>
          <w:rFonts w:ascii="Times New Roman" w:hAnsi="Times New Roman" w:cs="Times New Roman"/>
          <w:sz w:val="28"/>
          <w:szCs w:val="28"/>
        </w:rPr>
        <w:t>PMB</w:t>
      </w:r>
      <w:r w:rsidRPr="00F60DAD">
        <w:rPr>
          <w:rFonts w:ascii="Times New Roman" w:hAnsi="Times New Roman" w:cs="Times New Roman"/>
          <w:sz w:val="28"/>
          <w:szCs w:val="28"/>
        </w:rPr>
        <w:t xml:space="preserve"> established </w:t>
      </w:r>
      <w:r w:rsidR="00955DFD" w:rsidRPr="00F60DAD">
        <w:rPr>
          <w:sz w:val="28"/>
          <w:szCs w:val="28"/>
        </w:rPr>
        <w:t>a</w:t>
      </w:r>
      <w:r w:rsidR="00955DFD">
        <w:rPr>
          <w:sz w:val="28"/>
          <w:szCs w:val="28"/>
        </w:rPr>
        <w:t xml:space="preserve"> standing</w:t>
      </w:r>
      <w:r w:rsidR="00955DFD" w:rsidRPr="00F60DAD">
        <w:rPr>
          <w:sz w:val="28"/>
          <w:szCs w:val="28"/>
        </w:rPr>
        <w:t xml:space="preserve"> “Investment Committee” </w:t>
      </w:r>
      <w:r w:rsidR="00DB1E29">
        <w:rPr>
          <w:sz w:val="28"/>
          <w:szCs w:val="28"/>
        </w:rPr>
        <w:t>and</w:t>
      </w:r>
      <w:r w:rsidR="00955DFD">
        <w:rPr>
          <w:sz w:val="28"/>
          <w:szCs w:val="28"/>
        </w:rPr>
        <w:t xml:space="preserve"> a standing</w:t>
      </w:r>
      <w:r w:rsidR="00955DFD" w:rsidRPr="006F595B">
        <w:rPr>
          <w:sz w:val="28"/>
          <w:szCs w:val="28"/>
        </w:rPr>
        <w:t xml:space="preserve"> “Audit &amp; Governance Committee” </w:t>
      </w:r>
      <w:r w:rsidR="00C91C75">
        <w:rPr>
          <w:sz w:val="28"/>
          <w:szCs w:val="28"/>
        </w:rPr>
        <w:t>(collectively, the “</w:t>
      </w:r>
      <w:r w:rsidR="00C91C75" w:rsidRPr="00C91C75">
        <w:rPr>
          <w:b/>
          <w:bCs/>
          <w:sz w:val="28"/>
          <w:szCs w:val="28"/>
        </w:rPr>
        <w:t>Committees</w:t>
      </w:r>
      <w:r w:rsidR="00C91C75">
        <w:rPr>
          <w:sz w:val="28"/>
          <w:szCs w:val="28"/>
        </w:rPr>
        <w:t>”)</w:t>
      </w:r>
      <w:r w:rsidR="00093CE8">
        <w:rPr>
          <w:sz w:val="28"/>
          <w:szCs w:val="28"/>
        </w:rPr>
        <w:t xml:space="preserve"> and approved charters for the Committees</w:t>
      </w:r>
      <w:r w:rsidR="005E452F">
        <w:rPr>
          <w:sz w:val="28"/>
          <w:szCs w:val="28"/>
        </w:rPr>
        <w:t xml:space="preserve"> (the “</w:t>
      </w:r>
      <w:r w:rsidR="005E452F" w:rsidRPr="005E452F">
        <w:rPr>
          <w:b/>
          <w:bCs/>
          <w:sz w:val="28"/>
          <w:szCs w:val="28"/>
        </w:rPr>
        <w:t>Charters</w:t>
      </w:r>
      <w:r w:rsidR="005E452F">
        <w:rPr>
          <w:sz w:val="28"/>
          <w:szCs w:val="28"/>
        </w:rPr>
        <w:t>”</w:t>
      </w:r>
      <w:proofErr w:type="gramStart"/>
      <w:r w:rsidR="005E452F">
        <w:rPr>
          <w:sz w:val="28"/>
          <w:szCs w:val="28"/>
        </w:rPr>
        <w:t>)</w:t>
      </w:r>
      <w:r w:rsidR="00ED0368">
        <w:rPr>
          <w:sz w:val="28"/>
          <w:szCs w:val="28"/>
        </w:rPr>
        <w:t>;</w:t>
      </w:r>
      <w:proofErr w:type="gramEnd"/>
    </w:p>
    <w:p w14:paraId="1BBE5619" w14:textId="012B5FA7" w:rsidR="005B5BA6" w:rsidRPr="005B5BA6" w:rsidRDefault="005B5BA6" w:rsidP="005B5BA6">
      <w:pPr>
        <w:pStyle w:val="NoSpacing"/>
        <w:spacing w:after="240"/>
        <w:ind w:firstLine="720"/>
        <w:jc w:val="both"/>
        <w:rPr>
          <w:sz w:val="28"/>
          <w:szCs w:val="28"/>
          <w:shd w:val="clear" w:color="auto" w:fill="FFFFFF"/>
        </w:rPr>
      </w:pPr>
      <w:r w:rsidRPr="005B5BA6">
        <w:rPr>
          <w:rFonts w:ascii="Times New Roman" w:hAnsi="Times New Roman" w:cs="Times New Roman"/>
          <w:b/>
          <w:sz w:val="28"/>
          <w:szCs w:val="28"/>
        </w:rPr>
        <w:t>WHEREAS</w:t>
      </w:r>
      <w:r w:rsidRPr="005B5BA6">
        <w:rPr>
          <w:rFonts w:ascii="Times New Roman" w:hAnsi="Times New Roman" w:cs="Times New Roman"/>
          <w:bCs/>
          <w:sz w:val="28"/>
          <w:szCs w:val="28"/>
        </w:rPr>
        <w:t>,</w:t>
      </w:r>
      <w:r w:rsidRPr="005B5BA6">
        <w:rPr>
          <w:rFonts w:ascii="Times New Roman" w:hAnsi="Times New Roman" w:cs="Times New Roman"/>
          <w:sz w:val="28"/>
          <w:szCs w:val="28"/>
        </w:rPr>
        <w:t xml:space="preserve"> </w:t>
      </w:r>
      <w:r w:rsidRPr="005B5BA6">
        <w:rPr>
          <w:sz w:val="28"/>
          <w:szCs w:val="28"/>
        </w:rPr>
        <w:t xml:space="preserve">pursuant to H.B. 205, which was signed into law and effective as of August 18, 2022 (83 </w:t>
      </w:r>
      <w:r w:rsidRPr="005B5BA6">
        <w:rPr>
          <w:i/>
          <w:sz w:val="28"/>
          <w:szCs w:val="28"/>
        </w:rPr>
        <w:t>Del. Laws</w:t>
      </w:r>
      <w:r w:rsidRPr="005B5BA6">
        <w:rPr>
          <w:sz w:val="28"/>
          <w:szCs w:val="28"/>
        </w:rPr>
        <w:t xml:space="preserve">, ch. 405, codified at 19 </w:t>
      </w:r>
      <w:r w:rsidRPr="005B5BA6">
        <w:rPr>
          <w:i/>
          <w:sz w:val="28"/>
          <w:szCs w:val="28"/>
        </w:rPr>
        <w:t>Del. C.</w:t>
      </w:r>
      <w:r w:rsidRPr="005B5BA6">
        <w:rPr>
          <w:sz w:val="28"/>
          <w:szCs w:val="28"/>
        </w:rPr>
        <w:t xml:space="preserve"> ch. 38), the Delaware General Assembly created the </w:t>
      </w:r>
      <w:r w:rsidRPr="005B5BA6">
        <w:rPr>
          <w:sz w:val="28"/>
          <w:szCs w:val="28"/>
          <w:shd w:val="clear" w:color="auto" w:fill="FFFFFF"/>
        </w:rPr>
        <w:t xml:space="preserve">Delaware EARNS Program Board </w:t>
      </w:r>
      <w:r w:rsidRPr="005B5BA6">
        <w:rPr>
          <w:sz w:val="28"/>
          <w:szCs w:val="28"/>
        </w:rPr>
        <w:t>(the “</w:t>
      </w:r>
      <w:r w:rsidR="004C78AD" w:rsidRPr="004C78AD">
        <w:rPr>
          <w:b/>
          <w:bCs/>
          <w:sz w:val="28"/>
          <w:szCs w:val="28"/>
        </w:rPr>
        <w:t>E</w:t>
      </w:r>
      <w:r w:rsidR="00D10DDA">
        <w:rPr>
          <w:b/>
          <w:bCs/>
          <w:sz w:val="28"/>
          <w:szCs w:val="28"/>
        </w:rPr>
        <w:t>ARNS</w:t>
      </w:r>
      <w:r w:rsidR="004C78AD" w:rsidRPr="004C78AD">
        <w:rPr>
          <w:b/>
          <w:bCs/>
          <w:sz w:val="28"/>
          <w:szCs w:val="28"/>
        </w:rPr>
        <w:t xml:space="preserve"> </w:t>
      </w:r>
      <w:r w:rsidRPr="005B5BA6">
        <w:rPr>
          <w:b/>
          <w:sz w:val="28"/>
          <w:szCs w:val="28"/>
        </w:rPr>
        <w:t>Board</w:t>
      </w:r>
      <w:r w:rsidRPr="005B5BA6">
        <w:rPr>
          <w:sz w:val="28"/>
          <w:szCs w:val="28"/>
        </w:rPr>
        <w:t xml:space="preserve">”) </w:t>
      </w:r>
      <w:r w:rsidRPr="005B5BA6">
        <w:rPr>
          <w:sz w:val="28"/>
          <w:szCs w:val="28"/>
          <w:shd w:val="clear" w:color="auto" w:fill="FFFFFF"/>
        </w:rPr>
        <w:t>to establish and initially oversee the Delaware Expanding Access for Retirement and Necessary Saving Program (the “</w:t>
      </w:r>
      <w:r w:rsidRPr="005B5BA6">
        <w:rPr>
          <w:b/>
          <w:bCs/>
          <w:sz w:val="28"/>
          <w:szCs w:val="28"/>
          <w:shd w:val="clear" w:color="auto" w:fill="FFFFFF"/>
        </w:rPr>
        <w:t xml:space="preserve">EARNS </w:t>
      </w:r>
      <w:r w:rsidR="004D7558">
        <w:rPr>
          <w:b/>
          <w:bCs/>
          <w:sz w:val="28"/>
          <w:szCs w:val="28"/>
          <w:shd w:val="clear" w:color="auto" w:fill="FFFFFF"/>
        </w:rPr>
        <w:t>Program</w:t>
      </w:r>
      <w:r w:rsidR="002C60B2">
        <w:rPr>
          <w:sz w:val="28"/>
          <w:szCs w:val="28"/>
          <w:shd w:val="clear" w:color="auto" w:fill="FFFFFF"/>
        </w:rPr>
        <w:t>,</w:t>
      </w:r>
      <w:r w:rsidRPr="005B5BA6">
        <w:rPr>
          <w:sz w:val="28"/>
          <w:szCs w:val="28"/>
          <w:shd w:val="clear" w:color="auto" w:fill="FFFFFF"/>
        </w:rPr>
        <w:t>”</w:t>
      </w:r>
      <w:r w:rsidR="002C60B2">
        <w:rPr>
          <w:sz w:val="28"/>
          <w:szCs w:val="28"/>
          <w:shd w:val="clear" w:color="auto" w:fill="FFFFFF"/>
        </w:rPr>
        <w:t xml:space="preserve"> </w:t>
      </w:r>
      <w:r w:rsidR="002C60B2" w:rsidRPr="00F60DAD">
        <w:rPr>
          <w:sz w:val="28"/>
          <w:szCs w:val="28"/>
          <w:lang w:val="en"/>
        </w:rPr>
        <w:t xml:space="preserve">and </w:t>
      </w:r>
      <w:r w:rsidR="006A5369">
        <w:rPr>
          <w:sz w:val="28"/>
          <w:szCs w:val="28"/>
          <w:lang w:val="en"/>
        </w:rPr>
        <w:t>together</w:t>
      </w:r>
      <w:r w:rsidR="002C60B2" w:rsidRPr="00F60DAD">
        <w:rPr>
          <w:sz w:val="28"/>
          <w:szCs w:val="28"/>
          <w:lang w:val="en"/>
        </w:rPr>
        <w:t xml:space="preserve"> with the College Plan</w:t>
      </w:r>
      <w:r w:rsidR="002C60B2">
        <w:rPr>
          <w:sz w:val="28"/>
          <w:szCs w:val="28"/>
          <w:lang w:val="en"/>
        </w:rPr>
        <w:t xml:space="preserve">, </w:t>
      </w:r>
      <w:r w:rsidR="002C60B2" w:rsidRPr="00F60DAD">
        <w:rPr>
          <w:sz w:val="28"/>
          <w:szCs w:val="28"/>
          <w:lang w:val="en"/>
        </w:rPr>
        <w:t>the DC Plans</w:t>
      </w:r>
      <w:r w:rsidR="002C60B2">
        <w:rPr>
          <w:sz w:val="28"/>
          <w:szCs w:val="28"/>
          <w:lang w:val="en"/>
        </w:rPr>
        <w:t>, and the ABLE Plan,</w:t>
      </w:r>
      <w:r w:rsidR="002C60B2" w:rsidRPr="00F60DAD">
        <w:rPr>
          <w:sz w:val="28"/>
          <w:szCs w:val="28"/>
          <w:lang w:val="en"/>
        </w:rPr>
        <w:t xml:space="preserve"> the “</w:t>
      </w:r>
      <w:r w:rsidR="002C60B2" w:rsidRPr="00F60DAD">
        <w:rPr>
          <w:b/>
          <w:sz w:val="28"/>
          <w:szCs w:val="28"/>
          <w:lang w:val="en"/>
        </w:rPr>
        <w:t>Plans</w:t>
      </w:r>
      <w:r w:rsidR="002C60B2" w:rsidRPr="00F60DAD">
        <w:rPr>
          <w:sz w:val="28"/>
          <w:szCs w:val="28"/>
          <w:lang w:val="en"/>
        </w:rPr>
        <w:t>”)</w:t>
      </w:r>
      <w:r w:rsidR="00ED0368">
        <w:rPr>
          <w:sz w:val="28"/>
          <w:szCs w:val="28"/>
          <w:lang w:val="en"/>
        </w:rPr>
        <w:t>;</w:t>
      </w:r>
    </w:p>
    <w:p w14:paraId="6FF9AC6F" w14:textId="0578DCDD" w:rsidR="005B5BA6" w:rsidRPr="005B5BA6" w:rsidRDefault="005B5BA6" w:rsidP="005B5BA6">
      <w:pPr>
        <w:pStyle w:val="NoSpacing"/>
        <w:spacing w:after="240"/>
        <w:ind w:firstLine="720"/>
        <w:jc w:val="both"/>
        <w:rPr>
          <w:sz w:val="28"/>
          <w:szCs w:val="28"/>
          <w:shd w:val="clear" w:color="auto" w:fill="FFFFFF"/>
        </w:rPr>
      </w:pPr>
      <w:proofErr w:type="gramStart"/>
      <w:r w:rsidRPr="005B5BA6">
        <w:rPr>
          <w:b/>
          <w:bCs/>
          <w:sz w:val="28"/>
          <w:szCs w:val="28"/>
          <w:shd w:val="clear" w:color="auto" w:fill="FFFFFF"/>
        </w:rPr>
        <w:t>WHEREAS</w:t>
      </w:r>
      <w:r w:rsidRPr="005B5BA6">
        <w:rPr>
          <w:sz w:val="28"/>
          <w:szCs w:val="28"/>
          <w:shd w:val="clear" w:color="auto" w:fill="FFFFFF"/>
        </w:rPr>
        <w:t>,</w:t>
      </w:r>
      <w:proofErr w:type="gramEnd"/>
      <w:r w:rsidRPr="005B5BA6">
        <w:rPr>
          <w:sz w:val="28"/>
          <w:szCs w:val="28"/>
          <w:shd w:val="clear" w:color="auto" w:fill="FFFFFF"/>
        </w:rPr>
        <w:t xml:space="preserve"> the EARNS Program serve</w:t>
      </w:r>
      <w:r w:rsidR="00ED0368">
        <w:rPr>
          <w:sz w:val="28"/>
          <w:szCs w:val="28"/>
          <w:shd w:val="clear" w:color="auto" w:fill="FFFFFF"/>
        </w:rPr>
        <w:t>s</w:t>
      </w:r>
      <w:r w:rsidRPr="005B5BA6">
        <w:rPr>
          <w:sz w:val="28"/>
          <w:szCs w:val="28"/>
          <w:shd w:val="clear" w:color="auto" w:fill="FFFFFF"/>
        </w:rPr>
        <w:t xml:space="preserve"> as a vehicle through which eligible individuals may, on a voluntary basis, </w:t>
      </w:r>
      <w:proofErr w:type="gramStart"/>
      <w:r w:rsidRPr="005B5BA6">
        <w:rPr>
          <w:sz w:val="28"/>
          <w:szCs w:val="28"/>
          <w:shd w:val="clear" w:color="auto" w:fill="FFFFFF"/>
        </w:rPr>
        <w:t>provide for</w:t>
      </w:r>
      <w:proofErr w:type="gramEnd"/>
      <w:r w:rsidRPr="005B5BA6">
        <w:rPr>
          <w:sz w:val="28"/>
          <w:szCs w:val="28"/>
          <w:shd w:val="clear" w:color="auto" w:fill="FFFFFF"/>
        </w:rPr>
        <w:t xml:space="preserve"> additional retirement security through a State-facilitated retirement savings program in a convenient, cost effective, and portable </w:t>
      </w:r>
      <w:proofErr w:type="gramStart"/>
      <w:r w:rsidRPr="005B5BA6">
        <w:rPr>
          <w:sz w:val="28"/>
          <w:szCs w:val="28"/>
          <w:shd w:val="clear" w:color="auto" w:fill="FFFFFF"/>
        </w:rPr>
        <w:t>manner;</w:t>
      </w:r>
      <w:proofErr w:type="gramEnd"/>
    </w:p>
    <w:p w14:paraId="585916BC" w14:textId="59229BE7" w:rsidR="005B5BA6" w:rsidRPr="00D10DDA" w:rsidRDefault="005B5BA6" w:rsidP="005B5BA6">
      <w:pPr>
        <w:pStyle w:val="NoSpacing"/>
        <w:spacing w:after="240"/>
        <w:ind w:firstLine="720"/>
        <w:jc w:val="both"/>
        <w:rPr>
          <w:sz w:val="28"/>
          <w:szCs w:val="28"/>
          <w:shd w:val="clear" w:color="auto" w:fill="FFFFFF"/>
        </w:rPr>
      </w:pPr>
      <w:r w:rsidRPr="00D10DDA">
        <w:rPr>
          <w:b/>
          <w:bCs/>
          <w:sz w:val="28"/>
          <w:szCs w:val="28"/>
          <w:shd w:val="clear" w:color="auto" w:fill="FFFFFF"/>
        </w:rPr>
        <w:t>WHEREAS</w:t>
      </w:r>
      <w:r w:rsidRPr="00D10DDA">
        <w:rPr>
          <w:sz w:val="28"/>
          <w:szCs w:val="28"/>
          <w:shd w:val="clear" w:color="auto" w:fill="FFFFFF"/>
        </w:rPr>
        <w:t xml:space="preserve">, </w:t>
      </w:r>
      <w:r w:rsidRPr="00D10DDA">
        <w:rPr>
          <w:sz w:val="28"/>
          <w:szCs w:val="28"/>
        </w:rPr>
        <w:t xml:space="preserve">on December 7, 2023, </w:t>
      </w:r>
      <w:r w:rsidRPr="00D10DDA">
        <w:rPr>
          <w:sz w:val="28"/>
          <w:szCs w:val="28"/>
          <w:shd w:val="clear" w:color="auto" w:fill="FFFFFF"/>
        </w:rPr>
        <w:t>after considering multiple options for implementing the EARNS Program,</w:t>
      </w:r>
      <w:r w:rsidRPr="00D10DDA">
        <w:rPr>
          <w:sz w:val="28"/>
          <w:szCs w:val="28"/>
        </w:rPr>
        <w:t xml:space="preserve"> the </w:t>
      </w:r>
      <w:r w:rsidR="00B44DE9">
        <w:rPr>
          <w:sz w:val="28"/>
          <w:szCs w:val="28"/>
        </w:rPr>
        <w:t>EARNS</w:t>
      </w:r>
      <w:r w:rsidR="004C78AD" w:rsidRPr="00D10DDA">
        <w:rPr>
          <w:sz w:val="28"/>
          <w:szCs w:val="28"/>
        </w:rPr>
        <w:t xml:space="preserve"> </w:t>
      </w:r>
      <w:r w:rsidRPr="00D10DDA">
        <w:rPr>
          <w:sz w:val="28"/>
          <w:szCs w:val="28"/>
        </w:rPr>
        <w:t>Board unanimously voted to join the State of Colorado’s interstate auto-IRA consortium designated as the “Partnership for a Dignified Retirement”</w:t>
      </w:r>
      <w:r w:rsidRPr="00D10DDA">
        <w:rPr>
          <w:rFonts w:eastAsia="Times New Roman"/>
          <w:sz w:val="28"/>
          <w:szCs w:val="28"/>
        </w:rPr>
        <w:t>;</w:t>
      </w:r>
      <w:r w:rsidR="00AF75BE">
        <w:rPr>
          <w:rFonts w:eastAsia="Times New Roman"/>
          <w:sz w:val="28"/>
          <w:szCs w:val="28"/>
        </w:rPr>
        <w:t xml:space="preserve"> and </w:t>
      </w:r>
    </w:p>
    <w:p w14:paraId="6CCA003D" w14:textId="0D6251C6" w:rsidR="005B5BA6" w:rsidRPr="00D10DDA" w:rsidRDefault="005B5BA6" w:rsidP="005B5BA6">
      <w:pPr>
        <w:pStyle w:val="NoSpacing"/>
        <w:spacing w:after="240"/>
        <w:ind w:firstLine="720"/>
        <w:jc w:val="both"/>
        <w:rPr>
          <w:sz w:val="28"/>
          <w:szCs w:val="28"/>
          <w:lang w:val="en"/>
        </w:rPr>
      </w:pPr>
      <w:r w:rsidRPr="00D10DDA">
        <w:rPr>
          <w:b/>
          <w:bCs/>
          <w:sz w:val="28"/>
          <w:szCs w:val="28"/>
          <w:shd w:val="clear" w:color="auto" w:fill="FFFFFF"/>
        </w:rPr>
        <w:t>WHEREAS</w:t>
      </w:r>
      <w:r w:rsidRPr="00D10DDA">
        <w:rPr>
          <w:sz w:val="28"/>
          <w:szCs w:val="28"/>
          <w:shd w:val="clear" w:color="auto" w:fill="FFFFFF"/>
        </w:rPr>
        <w:t xml:space="preserve">, </w:t>
      </w:r>
      <w:r w:rsidR="00D10DDA" w:rsidRPr="00D10DDA">
        <w:rPr>
          <w:sz w:val="28"/>
          <w:szCs w:val="28"/>
          <w:shd w:val="clear" w:color="auto" w:fill="FFFFFF"/>
        </w:rPr>
        <w:t>pursuant to H.B. 205</w:t>
      </w:r>
      <w:r w:rsidRPr="00D10DDA">
        <w:rPr>
          <w:sz w:val="28"/>
          <w:szCs w:val="28"/>
          <w:shd w:val="clear" w:color="auto" w:fill="FFFFFF"/>
        </w:rPr>
        <w:t xml:space="preserve">, </w:t>
      </w:r>
      <w:r w:rsidR="00D10DDA" w:rsidRPr="00D10DDA">
        <w:rPr>
          <w:sz w:val="28"/>
          <w:szCs w:val="28"/>
          <w:shd w:val="clear" w:color="auto" w:fill="FFFFFF"/>
        </w:rPr>
        <w:t xml:space="preserve">effective as of January 1, 2026, </w:t>
      </w:r>
      <w:r w:rsidRPr="00D10DDA">
        <w:rPr>
          <w:sz w:val="28"/>
          <w:szCs w:val="28"/>
          <w:shd w:val="clear" w:color="auto" w:fill="FFFFFF"/>
        </w:rPr>
        <w:t xml:space="preserve">the </w:t>
      </w:r>
      <w:r w:rsidR="00D10DDA">
        <w:rPr>
          <w:sz w:val="28"/>
          <w:szCs w:val="28"/>
          <w:shd w:val="clear" w:color="auto" w:fill="FFFFFF"/>
        </w:rPr>
        <w:t>EARNS</w:t>
      </w:r>
      <w:r w:rsidR="00B44DE9">
        <w:rPr>
          <w:sz w:val="28"/>
          <w:szCs w:val="28"/>
          <w:shd w:val="clear" w:color="auto" w:fill="FFFFFF"/>
        </w:rPr>
        <w:t xml:space="preserve"> </w:t>
      </w:r>
      <w:r w:rsidRPr="00D10DDA">
        <w:rPr>
          <w:sz w:val="28"/>
          <w:szCs w:val="28"/>
          <w:shd w:val="clear" w:color="auto" w:fill="FFFFFF"/>
        </w:rPr>
        <w:t>Board disband</w:t>
      </w:r>
      <w:r w:rsidR="00FB76A0">
        <w:rPr>
          <w:sz w:val="28"/>
          <w:szCs w:val="28"/>
          <w:shd w:val="clear" w:color="auto" w:fill="FFFFFF"/>
        </w:rPr>
        <w:t>ed</w:t>
      </w:r>
      <w:r w:rsidRPr="00D10DDA">
        <w:rPr>
          <w:sz w:val="28"/>
          <w:szCs w:val="28"/>
          <w:shd w:val="clear" w:color="auto" w:fill="FFFFFF"/>
        </w:rPr>
        <w:t xml:space="preserve"> and </w:t>
      </w:r>
      <w:proofErr w:type="gramStart"/>
      <w:r w:rsidR="00B44DE9">
        <w:rPr>
          <w:sz w:val="28"/>
          <w:szCs w:val="28"/>
          <w:shd w:val="clear" w:color="auto" w:fill="FFFFFF"/>
        </w:rPr>
        <w:t>all of</w:t>
      </w:r>
      <w:proofErr w:type="gramEnd"/>
      <w:r w:rsidR="00B44DE9">
        <w:rPr>
          <w:sz w:val="28"/>
          <w:szCs w:val="28"/>
          <w:shd w:val="clear" w:color="auto" w:fill="FFFFFF"/>
        </w:rPr>
        <w:t xml:space="preserve"> its </w:t>
      </w:r>
      <w:r w:rsidR="00685CD9">
        <w:rPr>
          <w:sz w:val="28"/>
          <w:szCs w:val="28"/>
          <w:shd w:val="clear" w:color="auto" w:fill="FFFFFF"/>
        </w:rPr>
        <w:t xml:space="preserve">remaining </w:t>
      </w:r>
      <w:r w:rsidR="00B44DE9">
        <w:rPr>
          <w:sz w:val="28"/>
          <w:szCs w:val="28"/>
          <w:shd w:val="clear" w:color="auto" w:fill="FFFFFF"/>
        </w:rPr>
        <w:t xml:space="preserve">duties and responsibilities </w:t>
      </w:r>
      <w:r w:rsidR="008F7644">
        <w:rPr>
          <w:sz w:val="28"/>
          <w:szCs w:val="28"/>
          <w:shd w:val="clear" w:color="auto" w:fill="FFFFFF"/>
        </w:rPr>
        <w:t xml:space="preserve">related to the EARNS Program </w:t>
      </w:r>
      <w:r w:rsidR="00F77F04">
        <w:rPr>
          <w:sz w:val="28"/>
          <w:szCs w:val="28"/>
          <w:shd w:val="clear" w:color="auto" w:fill="FFFFFF"/>
        </w:rPr>
        <w:t>were transferred</w:t>
      </w:r>
      <w:r w:rsidRPr="00D10DDA">
        <w:rPr>
          <w:sz w:val="28"/>
          <w:szCs w:val="28"/>
          <w:shd w:val="clear" w:color="auto" w:fill="FFFFFF"/>
        </w:rPr>
        <w:t xml:space="preserve"> to the </w:t>
      </w:r>
      <w:r w:rsidR="00D00123">
        <w:rPr>
          <w:sz w:val="28"/>
          <w:szCs w:val="28"/>
          <w:shd w:val="clear" w:color="auto" w:fill="FFFFFF"/>
        </w:rPr>
        <w:t>PMB</w:t>
      </w:r>
      <w:r w:rsidR="00F51E3E">
        <w:rPr>
          <w:sz w:val="28"/>
          <w:szCs w:val="28"/>
          <w:shd w:val="clear" w:color="auto" w:fill="FFFFFF"/>
        </w:rPr>
        <w:t>.</w:t>
      </w:r>
    </w:p>
    <w:p w14:paraId="0E7F5129" w14:textId="701E5810" w:rsidR="00AF75BE" w:rsidRPr="00AF75BE" w:rsidRDefault="00AF75BE" w:rsidP="008D7505">
      <w:pPr>
        <w:pStyle w:val="NoSpacing"/>
        <w:spacing w:after="240"/>
        <w:ind w:firstLine="720"/>
        <w:jc w:val="both"/>
        <w:rPr>
          <w:bCs/>
          <w:sz w:val="28"/>
          <w:szCs w:val="28"/>
        </w:rPr>
      </w:pPr>
      <w:r w:rsidRPr="00AF75BE">
        <w:rPr>
          <w:b/>
          <w:sz w:val="28"/>
          <w:szCs w:val="28"/>
        </w:rPr>
        <w:lastRenderedPageBreak/>
        <w:t xml:space="preserve">NOW, THEREFORE, BE IT RESOLVED </w:t>
      </w:r>
      <w:r w:rsidRPr="00AF75BE">
        <w:rPr>
          <w:bCs/>
          <w:sz w:val="28"/>
          <w:szCs w:val="28"/>
        </w:rPr>
        <w:t>that</w:t>
      </w:r>
      <w:r w:rsidR="00F51E3E">
        <w:rPr>
          <w:bCs/>
          <w:sz w:val="28"/>
          <w:szCs w:val="28"/>
        </w:rPr>
        <w:t xml:space="preserve">, </w:t>
      </w:r>
      <w:proofErr w:type="gramStart"/>
      <w:r w:rsidR="00F51E3E">
        <w:rPr>
          <w:bCs/>
          <w:sz w:val="28"/>
          <w:szCs w:val="28"/>
        </w:rPr>
        <w:t>in light of</w:t>
      </w:r>
      <w:proofErr w:type="gramEnd"/>
      <w:r w:rsidR="00F51E3E">
        <w:rPr>
          <w:bCs/>
          <w:sz w:val="28"/>
          <w:szCs w:val="28"/>
        </w:rPr>
        <w:t xml:space="preserve"> the </w:t>
      </w:r>
      <w:r w:rsidR="001D71DD">
        <w:rPr>
          <w:bCs/>
          <w:sz w:val="28"/>
          <w:szCs w:val="28"/>
        </w:rPr>
        <w:t>addition of the EARNS Program to the PMB</w:t>
      </w:r>
      <w:r w:rsidR="008D33CE">
        <w:rPr>
          <w:bCs/>
          <w:sz w:val="28"/>
          <w:szCs w:val="28"/>
        </w:rPr>
        <w:t>’s</w:t>
      </w:r>
      <w:r w:rsidR="001D71DD">
        <w:rPr>
          <w:bCs/>
          <w:sz w:val="28"/>
          <w:szCs w:val="28"/>
        </w:rPr>
        <w:t xml:space="preserve"> oversight </w:t>
      </w:r>
      <w:r w:rsidR="008D33CE">
        <w:rPr>
          <w:bCs/>
          <w:sz w:val="28"/>
          <w:szCs w:val="28"/>
        </w:rPr>
        <w:t>responsibilities,</w:t>
      </w:r>
      <w:r w:rsidRPr="00AF75BE">
        <w:rPr>
          <w:bCs/>
          <w:sz w:val="28"/>
          <w:szCs w:val="28"/>
        </w:rPr>
        <w:t xml:space="preserve"> the </w:t>
      </w:r>
      <w:r w:rsidR="008D33CE">
        <w:rPr>
          <w:bCs/>
          <w:sz w:val="28"/>
          <w:szCs w:val="28"/>
        </w:rPr>
        <w:t>PMB hereby amends and restates the Committees’ Charters.</w:t>
      </w:r>
    </w:p>
    <w:p w14:paraId="1BB0FC2B" w14:textId="0FE7C3A4" w:rsidR="000D097F" w:rsidRPr="00F60DAD" w:rsidRDefault="000D097F" w:rsidP="008D7505">
      <w:pPr>
        <w:pStyle w:val="NoSpacing"/>
        <w:spacing w:after="240"/>
        <w:ind w:firstLine="720"/>
        <w:jc w:val="both"/>
        <w:rPr>
          <w:noProof/>
          <w:sz w:val="28"/>
          <w:szCs w:val="28"/>
        </w:rPr>
      </w:pPr>
      <w:r w:rsidRPr="00F60DAD">
        <w:rPr>
          <w:b/>
          <w:sz w:val="28"/>
          <w:szCs w:val="28"/>
        </w:rPr>
        <w:t>BE IT FURTHER RESOLVED</w:t>
      </w:r>
      <w:r w:rsidRPr="00F60DAD">
        <w:rPr>
          <w:sz w:val="28"/>
          <w:szCs w:val="28"/>
        </w:rPr>
        <w:t xml:space="preserve"> that </w:t>
      </w:r>
      <w:r w:rsidR="00E17466">
        <w:rPr>
          <w:sz w:val="28"/>
          <w:szCs w:val="28"/>
        </w:rPr>
        <w:t xml:space="preserve">the </w:t>
      </w:r>
      <w:r w:rsidRPr="00F60DAD">
        <w:rPr>
          <w:sz w:val="28"/>
          <w:szCs w:val="28"/>
        </w:rPr>
        <w:t>Investment Committee</w:t>
      </w:r>
      <w:r w:rsidR="00B6595A" w:rsidRPr="00F60DAD">
        <w:rPr>
          <w:sz w:val="28"/>
          <w:szCs w:val="28"/>
        </w:rPr>
        <w:t xml:space="preserve"> shall have authority to and shall </w:t>
      </w:r>
      <w:r w:rsidR="00B6595A" w:rsidRPr="00F60DAD">
        <w:rPr>
          <w:noProof/>
          <w:sz w:val="28"/>
          <w:szCs w:val="28"/>
        </w:rPr>
        <w:t xml:space="preserve">review and make recommendations to the </w:t>
      </w:r>
      <w:r w:rsidR="00E17466">
        <w:rPr>
          <w:noProof/>
          <w:sz w:val="28"/>
          <w:szCs w:val="28"/>
        </w:rPr>
        <w:t>PMB</w:t>
      </w:r>
      <w:r w:rsidR="00B6595A" w:rsidRPr="00F60DAD">
        <w:rPr>
          <w:noProof/>
          <w:sz w:val="28"/>
          <w:szCs w:val="28"/>
        </w:rPr>
        <w:t xml:space="preserve"> with respect to </w:t>
      </w:r>
      <w:r w:rsidR="00657523">
        <w:rPr>
          <w:noProof/>
          <w:sz w:val="28"/>
          <w:szCs w:val="28"/>
        </w:rPr>
        <w:t xml:space="preserve">(a) </w:t>
      </w:r>
      <w:r w:rsidR="006F595B">
        <w:rPr>
          <w:noProof/>
          <w:sz w:val="28"/>
          <w:szCs w:val="28"/>
        </w:rPr>
        <w:t xml:space="preserve">all matters related to </w:t>
      </w:r>
      <w:r w:rsidR="00ED0DC4" w:rsidRPr="00F60DAD">
        <w:rPr>
          <w:noProof/>
          <w:sz w:val="28"/>
          <w:szCs w:val="28"/>
        </w:rPr>
        <w:t xml:space="preserve">Plan </w:t>
      </w:r>
      <w:r w:rsidR="00084769">
        <w:rPr>
          <w:noProof/>
          <w:sz w:val="28"/>
          <w:szCs w:val="28"/>
        </w:rPr>
        <w:t xml:space="preserve">investment </w:t>
      </w:r>
      <w:r w:rsidR="00FE73BE">
        <w:rPr>
          <w:noProof/>
          <w:sz w:val="28"/>
          <w:szCs w:val="28"/>
        </w:rPr>
        <w:t>options</w:t>
      </w:r>
      <w:r w:rsidR="00084769">
        <w:rPr>
          <w:noProof/>
          <w:sz w:val="28"/>
          <w:szCs w:val="28"/>
        </w:rPr>
        <w:t xml:space="preserve"> and </w:t>
      </w:r>
      <w:r w:rsidR="00ED0DC4" w:rsidRPr="00F60DAD">
        <w:rPr>
          <w:noProof/>
          <w:sz w:val="28"/>
          <w:szCs w:val="28"/>
        </w:rPr>
        <w:t xml:space="preserve">Plan </w:t>
      </w:r>
      <w:r w:rsidR="00B6595A" w:rsidRPr="00F60DAD">
        <w:rPr>
          <w:noProof/>
          <w:sz w:val="28"/>
          <w:szCs w:val="28"/>
        </w:rPr>
        <w:t>investment performance</w:t>
      </w:r>
      <w:r w:rsidR="00657523">
        <w:rPr>
          <w:noProof/>
          <w:sz w:val="28"/>
          <w:szCs w:val="28"/>
        </w:rPr>
        <w:t xml:space="preserve">, and (b) </w:t>
      </w:r>
      <w:r w:rsidR="00B6595A" w:rsidRPr="00F60DAD">
        <w:rPr>
          <w:noProof/>
          <w:sz w:val="28"/>
          <w:szCs w:val="28"/>
        </w:rPr>
        <w:t>other investment-related matters pertaining to the Plans</w:t>
      </w:r>
      <w:r w:rsidR="00ED0DC4" w:rsidRPr="00F60DAD">
        <w:rPr>
          <w:noProof/>
          <w:sz w:val="28"/>
          <w:szCs w:val="28"/>
        </w:rPr>
        <w:t xml:space="preserve"> as may be referred by the </w:t>
      </w:r>
      <w:r w:rsidR="00781F74">
        <w:rPr>
          <w:noProof/>
          <w:sz w:val="28"/>
          <w:szCs w:val="28"/>
        </w:rPr>
        <w:t>PMB</w:t>
      </w:r>
      <w:r w:rsidR="00B6595A" w:rsidRPr="00F60DAD">
        <w:rPr>
          <w:noProof/>
          <w:sz w:val="28"/>
          <w:szCs w:val="28"/>
        </w:rPr>
        <w:t>;</w:t>
      </w:r>
    </w:p>
    <w:p w14:paraId="6FC6B870" w14:textId="7E4D0B85" w:rsidR="00ED0DC4" w:rsidRPr="006F595B" w:rsidRDefault="0044429B" w:rsidP="00ED0DC4">
      <w:pPr>
        <w:pStyle w:val="NoSpacing"/>
        <w:spacing w:after="240"/>
        <w:ind w:firstLine="720"/>
        <w:jc w:val="both"/>
        <w:rPr>
          <w:noProof/>
          <w:sz w:val="28"/>
          <w:szCs w:val="28"/>
        </w:rPr>
      </w:pPr>
      <w:r w:rsidRPr="006F595B">
        <w:rPr>
          <w:b/>
          <w:sz w:val="28"/>
          <w:szCs w:val="28"/>
        </w:rPr>
        <w:t>BE IT FURTHER RESOLVED</w:t>
      </w:r>
      <w:r w:rsidR="00FE73BE">
        <w:rPr>
          <w:sz w:val="28"/>
          <w:szCs w:val="28"/>
        </w:rPr>
        <w:t xml:space="preserve"> that </w:t>
      </w:r>
      <w:r w:rsidR="005E4F1B">
        <w:rPr>
          <w:sz w:val="28"/>
          <w:szCs w:val="28"/>
        </w:rPr>
        <w:t xml:space="preserve">the </w:t>
      </w:r>
      <w:r w:rsidR="00111F57" w:rsidRPr="006F595B">
        <w:rPr>
          <w:sz w:val="28"/>
          <w:szCs w:val="28"/>
        </w:rPr>
        <w:t xml:space="preserve">Audit &amp; </w:t>
      </w:r>
      <w:r w:rsidR="00513322" w:rsidRPr="006F595B">
        <w:rPr>
          <w:sz w:val="28"/>
          <w:szCs w:val="28"/>
        </w:rPr>
        <w:t>Governance</w:t>
      </w:r>
      <w:r w:rsidRPr="006F595B">
        <w:rPr>
          <w:sz w:val="28"/>
          <w:szCs w:val="28"/>
        </w:rPr>
        <w:t xml:space="preserve"> Committee shall have authority to and shall </w:t>
      </w:r>
      <w:r w:rsidRPr="006F595B">
        <w:rPr>
          <w:noProof/>
          <w:sz w:val="28"/>
          <w:szCs w:val="28"/>
        </w:rPr>
        <w:t xml:space="preserve">review and make recommendations to the </w:t>
      </w:r>
      <w:r w:rsidR="005E4F1B">
        <w:rPr>
          <w:noProof/>
          <w:sz w:val="28"/>
          <w:szCs w:val="28"/>
        </w:rPr>
        <w:t>PMB</w:t>
      </w:r>
      <w:r w:rsidRPr="006F595B">
        <w:rPr>
          <w:noProof/>
          <w:sz w:val="28"/>
          <w:szCs w:val="28"/>
        </w:rPr>
        <w:t xml:space="preserve"> with respect to</w:t>
      </w:r>
      <w:r w:rsidR="00997C7A">
        <w:rPr>
          <w:noProof/>
          <w:sz w:val="28"/>
          <w:szCs w:val="28"/>
        </w:rPr>
        <w:t xml:space="preserve">: </w:t>
      </w:r>
      <w:r w:rsidRPr="006F595B">
        <w:rPr>
          <w:noProof/>
          <w:sz w:val="28"/>
          <w:szCs w:val="28"/>
        </w:rPr>
        <w:t xml:space="preserve"> </w:t>
      </w:r>
      <w:r w:rsidR="00657523">
        <w:rPr>
          <w:noProof/>
          <w:sz w:val="28"/>
          <w:szCs w:val="28"/>
        </w:rPr>
        <w:t xml:space="preserve">(a) </w:t>
      </w:r>
      <w:r w:rsidR="006F595B" w:rsidRPr="006F595B">
        <w:rPr>
          <w:noProof/>
          <w:sz w:val="28"/>
          <w:szCs w:val="28"/>
        </w:rPr>
        <w:t xml:space="preserve">all matters related to </w:t>
      </w:r>
      <w:r w:rsidR="00657523">
        <w:rPr>
          <w:noProof/>
          <w:sz w:val="28"/>
          <w:szCs w:val="28"/>
        </w:rPr>
        <w:t xml:space="preserve">(i) </w:t>
      </w:r>
      <w:r w:rsidR="00084769" w:rsidRPr="006F595B">
        <w:rPr>
          <w:noProof/>
          <w:sz w:val="28"/>
          <w:szCs w:val="28"/>
        </w:rPr>
        <w:t>Plan audits</w:t>
      </w:r>
      <w:r w:rsidR="006F595B">
        <w:rPr>
          <w:noProof/>
          <w:sz w:val="28"/>
          <w:szCs w:val="28"/>
        </w:rPr>
        <w:t>, including</w:t>
      </w:r>
      <w:r w:rsidR="00657523">
        <w:rPr>
          <w:noProof/>
          <w:sz w:val="28"/>
          <w:szCs w:val="28"/>
        </w:rPr>
        <w:t>,</w:t>
      </w:r>
      <w:r w:rsidR="006F595B" w:rsidRPr="006F595B">
        <w:rPr>
          <w:noProof/>
          <w:sz w:val="28"/>
          <w:szCs w:val="28"/>
        </w:rPr>
        <w:t xml:space="preserve"> </w:t>
      </w:r>
      <w:r w:rsidR="00657523">
        <w:rPr>
          <w:noProof/>
          <w:sz w:val="28"/>
          <w:szCs w:val="28"/>
        </w:rPr>
        <w:t xml:space="preserve">without limitation, disputes with outside auditors, </w:t>
      </w:r>
      <w:r w:rsidR="006F595B">
        <w:rPr>
          <w:noProof/>
          <w:sz w:val="28"/>
          <w:szCs w:val="28"/>
        </w:rPr>
        <w:t>audit findings</w:t>
      </w:r>
      <w:r w:rsidR="00C6358C">
        <w:rPr>
          <w:noProof/>
          <w:sz w:val="28"/>
          <w:szCs w:val="28"/>
        </w:rPr>
        <w:t>,</w:t>
      </w:r>
      <w:r w:rsidR="006F595B">
        <w:rPr>
          <w:noProof/>
          <w:sz w:val="28"/>
          <w:szCs w:val="28"/>
        </w:rPr>
        <w:t xml:space="preserve"> </w:t>
      </w:r>
      <w:r w:rsidR="00657523">
        <w:rPr>
          <w:noProof/>
          <w:sz w:val="28"/>
          <w:szCs w:val="28"/>
        </w:rPr>
        <w:t xml:space="preserve">and </w:t>
      </w:r>
      <w:r w:rsidR="006F595B" w:rsidRPr="006F595B">
        <w:rPr>
          <w:sz w:val="28"/>
          <w:szCs w:val="28"/>
        </w:rPr>
        <w:t xml:space="preserve">irregularities </w:t>
      </w:r>
      <w:r w:rsidR="006F595B">
        <w:rPr>
          <w:sz w:val="28"/>
          <w:szCs w:val="28"/>
        </w:rPr>
        <w:t>or</w:t>
      </w:r>
      <w:r w:rsidR="006F595B" w:rsidRPr="006F595B">
        <w:rPr>
          <w:sz w:val="28"/>
          <w:szCs w:val="28"/>
        </w:rPr>
        <w:t xml:space="preserve"> deficiencies disclosed in annual </w:t>
      </w:r>
      <w:r w:rsidR="006F595B">
        <w:rPr>
          <w:sz w:val="28"/>
          <w:szCs w:val="28"/>
        </w:rPr>
        <w:t xml:space="preserve">Plan </w:t>
      </w:r>
      <w:r w:rsidR="006F595B" w:rsidRPr="006F595B">
        <w:rPr>
          <w:sz w:val="28"/>
          <w:szCs w:val="28"/>
        </w:rPr>
        <w:t>audit</w:t>
      </w:r>
      <w:r w:rsidR="006F595B">
        <w:rPr>
          <w:sz w:val="28"/>
          <w:szCs w:val="28"/>
        </w:rPr>
        <w:t>s</w:t>
      </w:r>
      <w:r w:rsidR="00084769" w:rsidRPr="006F595B">
        <w:rPr>
          <w:noProof/>
          <w:sz w:val="28"/>
          <w:szCs w:val="28"/>
        </w:rPr>
        <w:t xml:space="preserve">, </w:t>
      </w:r>
      <w:r w:rsidR="00657523">
        <w:rPr>
          <w:noProof/>
          <w:sz w:val="28"/>
          <w:szCs w:val="28"/>
        </w:rPr>
        <w:t xml:space="preserve">(ii) </w:t>
      </w:r>
      <w:r w:rsidR="006F595B" w:rsidRPr="006F595B">
        <w:rPr>
          <w:noProof/>
          <w:sz w:val="28"/>
          <w:szCs w:val="28"/>
        </w:rPr>
        <w:t xml:space="preserve">potential </w:t>
      </w:r>
      <w:r w:rsidR="00084769" w:rsidRPr="006F595B">
        <w:rPr>
          <w:noProof/>
          <w:sz w:val="28"/>
          <w:szCs w:val="28"/>
        </w:rPr>
        <w:t>Plan amendments</w:t>
      </w:r>
      <w:r w:rsidR="00C6358C">
        <w:rPr>
          <w:noProof/>
          <w:sz w:val="28"/>
          <w:szCs w:val="28"/>
        </w:rPr>
        <w:t>,</w:t>
      </w:r>
      <w:r w:rsidR="00084769" w:rsidRPr="006F595B">
        <w:rPr>
          <w:noProof/>
          <w:sz w:val="28"/>
          <w:szCs w:val="28"/>
        </w:rPr>
        <w:t xml:space="preserve"> and </w:t>
      </w:r>
      <w:r w:rsidR="00657523">
        <w:rPr>
          <w:noProof/>
          <w:sz w:val="28"/>
          <w:szCs w:val="28"/>
        </w:rPr>
        <w:t xml:space="preserve">(iii) </w:t>
      </w:r>
      <w:r w:rsidR="00ED0DC4" w:rsidRPr="006F595B">
        <w:rPr>
          <w:noProof/>
          <w:sz w:val="28"/>
          <w:szCs w:val="28"/>
        </w:rPr>
        <w:t>Plan-related cybersecurity issues</w:t>
      </w:r>
      <w:r w:rsidR="00997C7A">
        <w:rPr>
          <w:noProof/>
          <w:sz w:val="28"/>
          <w:szCs w:val="28"/>
        </w:rPr>
        <w:t>;</w:t>
      </w:r>
      <w:r w:rsidR="00084769" w:rsidRPr="006F595B">
        <w:rPr>
          <w:noProof/>
          <w:sz w:val="28"/>
          <w:szCs w:val="28"/>
        </w:rPr>
        <w:t xml:space="preserve"> </w:t>
      </w:r>
      <w:r w:rsidR="00657523">
        <w:rPr>
          <w:noProof/>
          <w:sz w:val="28"/>
          <w:szCs w:val="28"/>
        </w:rPr>
        <w:t xml:space="preserve">and (b) </w:t>
      </w:r>
      <w:r w:rsidR="00ED0DC4" w:rsidRPr="006F595B">
        <w:rPr>
          <w:noProof/>
          <w:sz w:val="28"/>
          <w:szCs w:val="28"/>
        </w:rPr>
        <w:t xml:space="preserve">other audit </w:t>
      </w:r>
      <w:r w:rsidR="00657523">
        <w:rPr>
          <w:noProof/>
          <w:sz w:val="28"/>
          <w:szCs w:val="28"/>
        </w:rPr>
        <w:t>or</w:t>
      </w:r>
      <w:r w:rsidR="00ED0DC4" w:rsidRPr="006F595B">
        <w:rPr>
          <w:noProof/>
          <w:sz w:val="28"/>
          <w:szCs w:val="28"/>
        </w:rPr>
        <w:t xml:space="preserve"> governance matters pertaining to the Plans as may be referred by the </w:t>
      </w:r>
      <w:r w:rsidR="005E4F1B">
        <w:rPr>
          <w:noProof/>
          <w:sz w:val="28"/>
          <w:szCs w:val="28"/>
        </w:rPr>
        <w:t>PMB</w:t>
      </w:r>
      <w:r w:rsidR="00ED0DC4" w:rsidRPr="006F595B">
        <w:rPr>
          <w:noProof/>
          <w:sz w:val="28"/>
          <w:szCs w:val="28"/>
        </w:rPr>
        <w:t>;</w:t>
      </w:r>
    </w:p>
    <w:p w14:paraId="359E9115" w14:textId="5213B943" w:rsidR="0097107B" w:rsidRDefault="00ED0DC4" w:rsidP="00ED0DC4">
      <w:pPr>
        <w:pStyle w:val="NoSpacing"/>
        <w:spacing w:after="240"/>
        <w:ind w:firstLine="720"/>
        <w:jc w:val="both"/>
        <w:rPr>
          <w:sz w:val="28"/>
          <w:szCs w:val="28"/>
        </w:rPr>
      </w:pPr>
      <w:proofErr w:type="gramStart"/>
      <w:r w:rsidRPr="00F60DAD">
        <w:rPr>
          <w:b/>
          <w:sz w:val="28"/>
          <w:szCs w:val="28"/>
        </w:rPr>
        <w:t>BE IT</w:t>
      </w:r>
      <w:proofErr w:type="gramEnd"/>
      <w:r w:rsidRPr="00F60DAD">
        <w:rPr>
          <w:b/>
          <w:sz w:val="28"/>
          <w:szCs w:val="28"/>
        </w:rPr>
        <w:t xml:space="preserve"> FURTHER RESOLVED</w:t>
      </w:r>
      <w:r w:rsidRPr="00F60DAD">
        <w:rPr>
          <w:sz w:val="28"/>
          <w:szCs w:val="28"/>
        </w:rPr>
        <w:t xml:space="preserve"> </w:t>
      </w:r>
      <w:proofErr w:type="gramStart"/>
      <w:r w:rsidRPr="00F60DAD">
        <w:rPr>
          <w:sz w:val="28"/>
          <w:szCs w:val="28"/>
        </w:rPr>
        <w:t>that</w:t>
      </w:r>
      <w:proofErr w:type="gramEnd"/>
      <w:r w:rsidRPr="00F60DAD">
        <w:rPr>
          <w:sz w:val="28"/>
          <w:szCs w:val="28"/>
        </w:rPr>
        <w:t xml:space="preserve"> </w:t>
      </w:r>
      <w:r w:rsidR="00391DF5">
        <w:rPr>
          <w:sz w:val="28"/>
          <w:szCs w:val="28"/>
        </w:rPr>
        <w:t xml:space="preserve">each </w:t>
      </w:r>
      <w:r w:rsidRPr="00391DF5">
        <w:rPr>
          <w:bCs/>
          <w:sz w:val="28"/>
          <w:szCs w:val="28"/>
        </w:rPr>
        <w:t>Committee</w:t>
      </w:r>
      <w:r w:rsidRPr="00F60DAD">
        <w:rPr>
          <w:sz w:val="28"/>
          <w:szCs w:val="28"/>
        </w:rPr>
        <w:t xml:space="preserve"> </w:t>
      </w:r>
      <w:r w:rsidR="0097107B" w:rsidRPr="00F60DAD">
        <w:rPr>
          <w:sz w:val="28"/>
          <w:szCs w:val="28"/>
        </w:rPr>
        <w:t xml:space="preserve">shall have </w:t>
      </w:r>
      <w:r w:rsidRPr="00F60DAD">
        <w:rPr>
          <w:sz w:val="28"/>
          <w:szCs w:val="28"/>
        </w:rPr>
        <w:t xml:space="preserve">at least </w:t>
      </w:r>
      <w:r w:rsidR="00A873B4">
        <w:rPr>
          <w:sz w:val="28"/>
          <w:szCs w:val="28"/>
        </w:rPr>
        <w:t>five</w:t>
      </w:r>
      <w:r w:rsidRPr="00F60DAD">
        <w:rPr>
          <w:sz w:val="28"/>
          <w:szCs w:val="28"/>
        </w:rPr>
        <w:t xml:space="preserve"> (</w:t>
      </w:r>
      <w:r w:rsidR="00A873B4">
        <w:rPr>
          <w:sz w:val="28"/>
          <w:szCs w:val="28"/>
        </w:rPr>
        <w:t>5</w:t>
      </w:r>
      <w:r w:rsidRPr="00F60DAD">
        <w:rPr>
          <w:sz w:val="28"/>
          <w:szCs w:val="28"/>
        </w:rPr>
        <w:t xml:space="preserve">) </w:t>
      </w:r>
      <w:r w:rsidR="00457CDC">
        <w:rPr>
          <w:sz w:val="28"/>
          <w:szCs w:val="28"/>
        </w:rPr>
        <w:t xml:space="preserve">but no more than </w:t>
      </w:r>
      <w:r w:rsidR="00A873B4">
        <w:rPr>
          <w:sz w:val="28"/>
          <w:szCs w:val="28"/>
        </w:rPr>
        <w:t>nine</w:t>
      </w:r>
      <w:r w:rsidR="0097107B" w:rsidRPr="00F60DAD">
        <w:rPr>
          <w:sz w:val="28"/>
          <w:szCs w:val="28"/>
        </w:rPr>
        <w:t xml:space="preserve"> </w:t>
      </w:r>
      <w:r w:rsidR="00021A4A" w:rsidRPr="00F60DAD">
        <w:rPr>
          <w:sz w:val="28"/>
          <w:szCs w:val="28"/>
        </w:rPr>
        <w:t>(</w:t>
      </w:r>
      <w:r w:rsidR="00A873B4">
        <w:rPr>
          <w:sz w:val="28"/>
          <w:szCs w:val="28"/>
        </w:rPr>
        <w:t>9</w:t>
      </w:r>
      <w:r w:rsidR="00021A4A" w:rsidRPr="00F60DAD">
        <w:rPr>
          <w:sz w:val="28"/>
          <w:szCs w:val="28"/>
        </w:rPr>
        <w:t xml:space="preserve">) </w:t>
      </w:r>
      <w:r w:rsidR="0097107B" w:rsidRPr="00F60DAD">
        <w:rPr>
          <w:sz w:val="28"/>
          <w:szCs w:val="28"/>
        </w:rPr>
        <w:t>members</w:t>
      </w:r>
      <w:r w:rsidR="00021A4A" w:rsidRPr="00F60DAD">
        <w:rPr>
          <w:sz w:val="28"/>
          <w:szCs w:val="28"/>
        </w:rPr>
        <w:t xml:space="preserve">, including </w:t>
      </w:r>
      <w:r w:rsidR="0097107B" w:rsidRPr="00F60DAD">
        <w:rPr>
          <w:sz w:val="28"/>
          <w:szCs w:val="28"/>
        </w:rPr>
        <w:t xml:space="preserve">at </w:t>
      </w:r>
      <w:r w:rsidR="00021A4A" w:rsidRPr="00F60DAD">
        <w:rPr>
          <w:sz w:val="28"/>
          <w:szCs w:val="28"/>
        </w:rPr>
        <w:t xml:space="preserve">least one member of the </w:t>
      </w:r>
      <w:proofErr w:type="gramStart"/>
      <w:r w:rsidR="0092726F">
        <w:rPr>
          <w:sz w:val="28"/>
          <w:szCs w:val="28"/>
        </w:rPr>
        <w:t>PMB</w:t>
      </w:r>
      <w:r w:rsidR="00021A4A" w:rsidRPr="00F60DAD">
        <w:rPr>
          <w:sz w:val="28"/>
          <w:szCs w:val="28"/>
        </w:rPr>
        <w:t>;</w:t>
      </w:r>
      <w:proofErr w:type="gramEnd"/>
    </w:p>
    <w:p w14:paraId="221382B3" w14:textId="40C1FD52" w:rsidR="00A60AD2" w:rsidRDefault="00A60AD2" w:rsidP="00A60AD2">
      <w:pPr>
        <w:pStyle w:val="NoSpacing"/>
        <w:spacing w:after="240"/>
        <w:ind w:firstLine="720"/>
        <w:jc w:val="both"/>
        <w:rPr>
          <w:sz w:val="28"/>
          <w:szCs w:val="28"/>
        </w:rPr>
      </w:pPr>
      <w:proofErr w:type="gramStart"/>
      <w:r w:rsidRPr="00F60DAD">
        <w:rPr>
          <w:b/>
          <w:sz w:val="28"/>
          <w:szCs w:val="28"/>
        </w:rPr>
        <w:t>BE IT</w:t>
      </w:r>
      <w:proofErr w:type="gramEnd"/>
      <w:r w:rsidRPr="00F60DAD">
        <w:rPr>
          <w:b/>
          <w:sz w:val="28"/>
          <w:szCs w:val="28"/>
        </w:rPr>
        <w:t xml:space="preserve"> FURTHER RESOLVED</w:t>
      </w:r>
      <w:r w:rsidRPr="00F60DAD">
        <w:rPr>
          <w:sz w:val="28"/>
          <w:szCs w:val="28"/>
        </w:rPr>
        <w:t xml:space="preserve"> </w:t>
      </w:r>
      <w:proofErr w:type="gramStart"/>
      <w:r w:rsidRPr="00F60DAD">
        <w:rPr>
          <w:sz w:val="28"/>
          <w:szCs w:val="28"/>
        </w:rPr>
        <w:t>that</w:t>
      </w:r>
      <w:proofErr w:type="gramEnd"/>
      <w:r w:rsidRPr="00F60DAD">
        <w:rPr>
          <w:sz w:val="28"/>
          <w:szCs w:val="28"/>
        </w:rPr>
        <w:t xml:space="preserve"> </w:t>
      </w:r>
      <w:r w:rsidRPr="00391DF5">
        <w:rPr>
          <w:bCs/>
          <w:sz w:val="28"/>
          <w:szCs w:val="28"/>
        </w:rPr>
        <w:t>Committee</w:t>
      </w:r>
      <w:r w:rsidR="00A00AA2">
        <w:rPr>
          <w:bCs/>
          <w:sz w:val="28"/>
          <w:szCs w:val="28"/>
        </w:rPr>
        <w:t xml:space="preserve"> membership </w:t>
      </w:r>
      <w:r>
        <w:rPr>
          <w:sz w:val="28"/>
          <w:szCs w:val="28"/>
        </w:rPr>
        <w:t xml:space="preserve">may </w:t>
      </w:r>
      <w:r w:rsidR="00A00AA2">
        <w:rPr>
          <w:sz w:val="28"/>
          <w:szCs w:val="28"/>
        </w:rPr>
        <w:t xml:space="preserve">include </w:t>
      </w:r>
      <w:r>
        <w:rPr>
          <w:sz w:val="28"/>
          <w:szCs w:val="28"/>
        </w:rPr>
        <w:t>members</w:t>
      </w:r>
      <w:r w:rsidR="00A00AA2">
        <w:rPr>
          <w:sz w:val="28"/>
          <w:szCs w:val="28"/>
        </w:rPr>
        <w:t xml:space="preserve"> who are not members of the PMB</w:t>
      </w:r>
      <w:r w:rsidR="005B6450">
        <w:rPr>
          <w:sz w:val="28"/>
          <w:szCs w:val="28"/>
        </w:rPr>
        <w:t xml:space="preserve">, provided that such </w:t>
      </w:r>
      <w:r w:rsidR="00AC72BD">
        <w:rPr>
          <w:sz w:val="28"/>
          <w:szCs w:val="28"/>
        </w:rPr>
        <w:t xml:space="preserve">outside </w:t>
      </w:r>
      <w:r w:rsidR="009B723A">
        <w:rPr>
          <w:sz w:val="28"/>
          <w:szCs w:val="28"/>
        </w:rPr>
        <w:t xml:space="preserve">members may not serve through </w:t>
      </w:r>
      <w:proofErr w:type="gramStart"/>
      <w:r w:rsidR="009B723A">
        <w:rPr>
          <w:sz w:val="28"/>
          <w:szCs w:val="28"/>
        </w:rPr>
        <w:t>designee</w:t>
      </w:r>
      <w:r w:rsidRPr="00F60DAD">
        <w:rPr>
          <w:sz w:val="28"/>
          <w:szCs w:val="28"/>
        </w:rPr>
        <w:t>;</w:t>
      </w:r>
      <w:proofErr w:type="gramEnd"/>
    </w:p>
    <w:p w14:paraId="15920BAC" w14:textId="176564BC" w:rsidR="00C175CA" w:rsidRDefault="00C175CA" w:rsidP="00ED0DC4">
      <w:pPr>
        <w:pStyle w:val="NoSpacing"/>
        <w:spacing w:after="240"/>
        <w:ind w:firstLine="720"/>
        <w:jc w:val="both"/>
        <w:rPr>
          <w:sz w:val="28"/>
          <w:szCs w:val="28"/>
        </w:rPr>
      </w:pPr>
      <w:proofErr w:type="gramStart"/>
      <w:r w:rsidRPr="00F60DAD">
        <w:rPr>
          <w:b/>
          <w:sz w:val="28"/>
          <w:szCs w:val="28"/>
        </w:rPr>
        <w:t>BE IT</w:t>
      </w:r>
      <w:proofErr w:type="gramEnd"/>
      <w:r w:rsidRPr="00F60DAD">
        <w:rPr>
          <w:b/>
          <w:sz w:val="28"/>
          <w:szCs w:val="28"/>
        </w:rPr>
        <w:t xml:space="preserve"> FURTHER RESOLVED</w:t>
      </w:r>
      <w:r w:rsidRPr="00F60DAD">
        <w:rPr>
          <w:sz w:val="28"/>
          <w:szCs w:val="28"/>
        </w:rPr>
        <w:t xml:space="preserve"> </w:t>
      </w:r>
      <w:proofErr w:type="gramStart"/>
      <w:r w:rsidRPr="00F60DAD">
        <w:rPr>
          <w:sz w:val="28"/>
          <w:szCs w:val="28"/>
        </w:rPr>
        <w:t>that</w:t>
      </w:r>
      <w:proofErr w:type="gramEnd"/>
      <w:r w:rsidRPr="00F60DAD">
        <w:rPr>
          <w:sz w:val="28"/>
          <w:szCs w:val="28"/>
        </w:rPr>
        <w:t xml:space="preserve"> </w:t>
      </w:r>
      <w:r>
        <w:rPr>
          <w:sz w:val="28"/>
          <w:szCs w:val="28"/>
        </w:rPr>
        <w:t>the State Treasurer</w:t>
      </w:r>
      <w:r w:rsidR="00866360">
        <w:rPr>
          <w:sz w:val="28"/>
          <w:szCs w:val="28"/>
        </w:rPr>
        <w:t xml:space="preserve"> or the State Treasurer’s designee</w:t>
      </w:r>
      <w:r w:rsidRPr="00F60DAD">
        <w:rPr>
          <w:sz w:val="28"/>
          <w:szCs w:val="28"/>
        </w:rPr>
        <w:t xml:space="preserve"> shall </w:t>
      </w:r>
      <w:r w:rsidR="00866360">
        <w:rPr>
          <w:sz w:val="28"/>
          <w:szCs w:val="28"/>
        </w:rPr>
        <w:t xml:space="preserve">be a member of each </w:t>
      </w:r>
      <w:proofErr w:type="gramStart"/>
      <w:r w:rsidR="00866360">
        <w:rPr>
          <w:sz w:val="28"/>
          <w:szCs w:val="28"/>
        </w:rPr>
        <w:t>Committee</w:t>
      </w:r>
      <w:r w:rsidRPr="00F60DAD">
        <w:rPr>
          <w:sz w:val="28"/>
          <w:szCs w:val="28"/>
        </w:rPr>
        <w:t>;</w:t>
      </w:r>
      <w:proofErr w:type="gramEnd"/>
    </w:p>
    <w:p w14:paraId="34903048" w14:textId="53D6295F" w:rsidR="00AC72BD" w:rsidRDefault="00AC72BD" w:rsidP="00AC72BD">
      <w:pPr>
        <w:pStyle w:val="NoSpacing"/>
        <w:spacing w:after="240"/>
        <w:ind w:firstLine="720"/>
        <w:jc w:val="both"/>
        <w:rPr>
          <w:sz w:val="28"/>
          <w:szCs w:val="28"/>
        </w:rPr>
      </w:pPr>
      <w:r w:rsidRPr="00F60DAD">
        <w:rPr>
          <w:b/>
          <w:sz w:val="28"/>
          <w:szCs w:val="28"/>
        </w:rPr>
        <w:t>BE IT FURTHER RESOLVED</w:t>
      </w:r>
      <w:r w:rsidRPr="00F60DAD">
        <w:rPr>
          <w:sz w:val="28"/>
          <w:szCs w:val="28"/>
        </w:rPr>
        <w:t xml:space="preserve"> </w:t>
      </w:r>
      <w:proofErr w:type="gramStart"/>
      <w:r w:rsidRPr="00F60DAD">
        <w:rPr>
          <w:sz w:val="28"/>
          <w:szCs w:val="28"/>
        </w:rPr>
        <w:t>that</w:t>
      </w:r>
      <w:proofErr w:type="gramEnd"/>
      <w:r w:rsidRPr="00F60D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any member </w:t>
      </w:r>
      <w:r w:rsidR="003706D6">
        <w:rPr>
          <w:sz w:val="28"/>
          <w:szCs w:val="28"/>
        </w:rPr>
        <w:t xml:space="preserve">of a </w:t>
      </w:r>
      <w:proofErr w:type="gramStart"/>
      <w:r w:rsidR="003706D6">
        <w:rPr>
          <w:sz w:val="28"/>
          <w:szCs w:val="28"/>
        </w:rPr>
        <w:t>Committee</w:t>
      </w:r>
      <w:proofErr w:type="gramEnd"/>
      <w:r w:rsidR="003706D6">
        <w:rPr>
          <w:sz w:val="28"/>
          <w:szCs w:val="28"/>
        </w:rPr>
        <w:t xml:space="preserve"> who is also an ex officio member of the PMB may </w:t>
      </w:r>
      <w:r w:rsidR="0085638C">
        <w:rPr>
          <w:sz w:val="28"/>
          <w:szCs w:val="28"/>
        </w:rPr>
        <w:t xml:space="preserve">serve on the Committee through a </w:t>
      </w:r>
      <w:proofErr w:type="gramStart"/>
      <w:r w:rsidR="0085638C">
        <w:rPr>
          <w:sz w:val="28"/>
          <w:szCs w:val="28"/>
        </w:rPr>
        <w:t>designee;</w:t>
      </w:r>
      <w:proofErr w:type="gramEnd"/>
    </w:p>
    <w:p w14:paraId="1F3097CA" w14:textId="7A2F48C7" w:rsidR="00FE73BE" w:rsidRDefault="00FE73BE" w:rsidP="00ED0DC4">
      <w:pPr>
        <w:pStyle w:val="NoSpacing"/>
        <w:spacing w:after="240"/>
        <w:ind w:firstLine="720"/>
        <w:jc w:val="both"/>
        <w:rPr>
          <w:sz w:val="28"/>
          <w:szCs w:val="28"/>
        </w:rPr>
      </w:pPr>
      <w:r w:rsidRPr="00FE73BE">
        <w:rPr>
          <w:b/>
          <w:sz w:val="28"/>
          <w:szCs w:val="28"/>
        </w:rPr>
        <w:t>BE IT FURTHER RESOLVED</w:t>
      </w:r>
      <w:r w:rsidRPr="00FE73BE">
        <w:rPr>
          <w:sz w:val="28"/>
          <w:szCs w:val="28"/>
        </w:rPr>
        <w:t xml:space="preserve"> that </w:t>
      </w:r>
      <w:r>
        <w:rPr>
          <w:sz w:val="28"/>
          <w:szCs w:val="28"/>
        </w:rPr>
        <w:t>each Committee shall have one Chair</w:t>
      </w:r>
      <w:r w:rsidRPr="00FE73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who </w:t>
      </w:r>
      <w:r w:rsidR="00464E28">
        <w:rPr>
          <w:sz w:val="28"/>
          <w:szCs w:val="28"/>
        </w:rPr>
        <w:t>will</w:t>
      </w:r>
      <w:r w:rsidR="00A77557">
        <w:rPr>
          <w:sz w:val="28"/>
          <w:szCs w:val="28"/>
        </w:rPr>
        <w:t xml:space="preserve"> be a member </w:t>
      </w:r>
      <w:r w:rsidR="00464E28">
        <w:rPr>
          <w:sz w:val="28"/>
          <w:szCs w:val="28"/>
        </w:rPr>
        <w:t xml:space="preserve">of the PMB </w:t>
      </w:r>
      <w:r w:rsidR="00A77557">
        <w:rPr>
          <w:sz w:val="28"/>
          <w:szCs w:val="28"/>
        </w:rPr>
        <w:t xml:space="preserve">and who </w:t>
      </w:r>
      <w:r w:rsidRPr="00FE73BE">
        <w:rPr>
          <w:sz w:val="28"/>
          <w:szCs w:val="28"/>
        </w:rPr>
        <w:t xml:space="preserve">shall </w:t>
      </w:r>
      <w:r w:rsidR="00B20427">
        <w:rPr>
          <w:sz w:val="28"/>
          <w:szCs w:val="28"/>
        </w:rPr>
        <w:t xml:space="preserve">(a) </w:t>
      </w:r>
      <w:r w:rsidR="00D92E80">
        <w:rPr>
          <w:sz w:val="28"/>
          <w:szCs w:val="28"/>
        </w:rPr>
        <w:t xml:space="preserve">have </w:t>
      </w:r>
      <w:r w:rsidR="00FE1A74">
        <w:rPr>
          <w:sz w:val="28"/>
          <w:szCs w:val="28"/>
        </w:rPr>
        <w:t>authority</w:t>
      </w:r>
      <w:r w:rsidR="00D92E80">
        <w:rPr>
          <w:sz w:val="28"/>
          <w:szCs w:val="28"/>
        </w:rPr>
        <w:t xml:space="preserve"> to sign </w:t>
      </w:r>
      <w:r w:rsidR="00FE1A74">
        <w:rPr>
          <w:sz w:val="28"/>
          <w:szCs w:val="28"/>
        </w:rPr>
        <w:t xml:space="preserve">on behalf of the Committee all minutes and other documents approved by the Committee, (b) </w:t>
      </w:r>
      <w:r w:rsidR="004903BE">
        <w:rPr>
          <w:sz w:val="28"/>
          <w:szCs w:val="28"/>
        </w:rPr>
        <w:t xml:space="preserve">establish or </w:t>
      </w:r>
      <w:r w:rsidR="00B20427">
        <w:rPr>
          <w:sz w:val="28"/>
          <w:szCs w:val="28"/>
        </w:rPr>
        <w:t>approve the Committee’s agendas</w:t>
      </w:r>
      <w:r w:rsidR="004903BE">
        <w:rPr>
          <w:sz w:val="28"/>
          <w:szCs w:val="28"/>
        </w:rPr>
        <w:t>, (c)</w:t>
      </w:r>
      <w:r w:rsidR="00B20427">
        <w:rPr>
          <w:sz w:val="28"/>
          <w:szCs w:val="28"/>
        </w:rPr>
        <w:t xml:space="preserve"> lead all Committee meetings, and (</w:t>
      </w:r>
      <w:r w:rsidR="004903BE">
        <w:rPr>
          <w:sz w:val="28"/>
          <w:szCs w:val="28"/>
        </w:rPr>
        <w:t>d</w:t>
      </w:r>
      <w:r w:rsidR="00B20427">
        <w:rPr>
          <w:sz w:val="28"/>
          <w:szCs w:val="28"/>
        </w:rPr>
        <w:t xml:space="preserve">) </w:t>
      </w:r>
      <w:r w:rsidRPr="00FE73BE">
        <w:rPr>
          <w:sz w:val="28"/>
          <w:szCs w:val="28"/>
        </w:rPr>
        <w:t xml:space="preserve">serve </w:t>
      </w:r>
      <w:r>
        <w:rPr>
          <w:sz w:val="28"/>
          <w:szCs w:val="28"/>
        </w:rPr>
        <w:t xml:space="preserve">at the pleasure of the </w:t>
      </w:r>
      <w:r w:rsidR="001B63FE">
        <w:rPr>
          <w:sz w:val="28"/>
          <w:szCs w:val="28"/>
        </w:rPr>
        <w:t>PMB</w:t>
      </w:r>
      <w:r>
        <w:rPr>
          <w:sz w:val="28"/>
          <w:szCs w:val="28"/>
        </w:rPr>
        <w:t xml:space="preserve"> </w:t>
      </w:r>
      <w:r w:rsidRPr="00FE73BE">
        <w:rPr>
          <w:sz w:val="28"/>
          <w:szCs w:val="28"/>
        </w:rPr>
        <w:t xml:space="preserve">for such term as the </w:t>
      </w:r>
      <w:r w:rsidR="001B63FE">
        <w:rPr>
          <w:sz w:val="28"/>
          <w:szCs w:val="28"/>
        </w:rPr>
        <w:t>PMB</w:t>
      </w:r>
      <w:r w:rsidRPr="00FE73BE">
        <w:rPr>
          <w:sz w:val="28"/>
          <w:szCs w:val="28"/>
        </w:rPr>
        <w:t xml:space="preserve"> may decide or until such </w:t>
      </w:r>
      <w:r w:rsidR="00B20427">
        <w:rPr>
          <w:sz w:val="28"/>
          <w:szCs w:val="28"/>
        </w:rPr>
        <w:t>Chair</w:t>
      </w:r>
      <w:r w:rsidRPr="00FE73BE">
        <w:rPr>
          <w:sz w:val="28"/>
          <w:szCs w:val="28"/>
        </w:rPr>
        <w:t xml:space="preserve"> resigns</w:t>
      </w:r>
      <w:r>
        <w:rPr>
          <w:sz w:val="28"/>
          <w:szCs w:val="28"/>
        </w:rPr>
        <w:t xml:space="preserve"> or is removed</w:t>
      </w:r>
      <w:r w:rsidRPr="00FE73BE">
        <w:rPr>
          <w:sz w:val="28"/>
          <w:szCs w:val="28"/>
        </w:rPr>
        <w:t>;</w:t>
      </w:r>
    </w:p>
    <w:p w14:paraId="263BECF6" w14:textId="28BDEF13" w:rsidR="00FE73BE" w:rsidRDefault="00FE73BE" w:rsidP="00ED0DC4">
      <w:pPr>
        <w:pStyle w:val="NoSpacing"/>
        <w:spacing w:after="240"/>
        <w:ind w:firstLine="720"/>
        <w:jc w:val="both"/>
        <w:rPr>
          <w:sz w:val="28"/>
          <w:szCs w:val="28"/>
        </w:rPr>
      </w:pPr>
      <w:r w:rsidRPr="00FE73BE">
        <w:rPr>
          <w:b/>
          <w:sz w:val="28"/>
          <w:szCs w:val="28"/>
        </w:rPr>
        <w:t>BE IT FURTHER RESOLVED</w:t>
      </w:r>
      <w:r w:rsidRPr="00FE73BE">
        <w:rPr>
          <w:sz w:val="28"/>
          <w:szCs w:val="28"/>
        </w:rPr>
        <w:t xml:space="preserve"> </w:t>
      </w:r>
      <w:proofErr w:type="gramStart"/>
      <w:r w:rsidRPr="00FE73BE">
        <w:rPr>
          <w:sz w:val="28"/>
          <w:szCs w:val="28"/>
        </w:rPr>
        <w:t>that</w:t>
      </w:r>
      <w:proofErr w:type="gramEnd"/>
      <w:r w:rsidRPr="00FE73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each Committee may elect a Vice Chair </w:t>
      </w:r>
      <w:r w:rsidR="00B20427">
        <w:rPr>
          <w:sz w:val="28"/>
          <w:szCs w:val="28"/>
        </w:rPr>
        <w:t xml:space="preserve">who </w:t>
      </w:r>
      <w:r w:rsidR="000D70CC">
        <w:rPr>
          <w:sz w:val="28"/>
          <w:szCs w:val="28"/>
        </w:rPr>
        <w:t xml:space="preserve">may be an outside member and who </w:t>
      </w:r>
      <w:r w:rsidR="00B20427">
        <w:rPr>
          <w:sz w:val="28"/>
          <w:szCs w:val="28"/>
        </w:rPr>
        <w:t xml:space="preserve">shall (a) </w:t>
      </w:r>
      <w:r w:rsidR="00D92E80">
        <w:rPr>
          <w:sz w:val="28"/>
          <w:szCs w:val="28"/>
        </w:rPr>
        <w:t xml:space="preserve">carry out all Chair functions </w:t>
      </w:r>
      <w:r w:rsidR="00B20427">
        <w:rPr>
          <w:sz w:val="28"/>
          <w:szCs w:val="28"/>
        </w:rPr>
        <w:t xml:space="preserve">in the Chair’s absence, and (b) </w:t>
      </w:r>
      <w:r w:rsidRPr="00FE73BE">
        <w:rPr>
          <w:sz w:val="28"/>
          <w:szCs w:val="28"/>
        </w:rPr>
        <w:t xml:space="preserve">serve </w:t>
      </w:r>
      <w:r>
        <w:rPr>
          <w:sz w:val="28"/>
          <w:szCs w:val="28"/>
        </w:rPr>
        <w:t xml:space="preserve">at the pleasure of the </w:t>
      </w:r>
      <w:r w:rsidR="00B20427">
        <w:rPr>
          <w:sz w:val="28"/>
          <w:szCs w:val="28"/>
        </w:rPr>
        <w:t>Committee</w:t>
      </w:r>
      <w:r>
        <w:rPr>
          <w:sz w:val="28"/>
          <w:szCs w:val="28"/>
        </w:rPr>
        <w:t xml:space="preserve"> </w:t>
      </w:r>
      <w:r w:rsidRPr="00FE73BE">
        <w:rPr>
          <w:sz w:val="28"/>
          <w:szCs w:val="28"/>
        </w:rPr>
        <w:t xml:space="preserve">for such term as the </w:t>
      </w:r>
      <w:r w:rsidR="00B20427">
        <w:rPr>
          <w:sz w:val="28"/>
          <w:szCs w:val="28"/>
        </w:rPr>
        <w:t>Committee</w:t>
      </w:r>
      <w:r w:rsidRPr="00FE73BE">
        <w:rPr>
          <w:sz w:val="28"/>
          <w:szCs w:val="28"/>
        </w:rPr>
        <w:t xml:space="preserve"> may decide or until such </w:t>
      </w:r>
      <w:r>
        <w:rPr>
          <w:sz w:val="28"/>
          <w:szCs w:val="28"/>
        </w:rPr>
        <w:t>person</w:t>
      </w:r>
      <w:r w:rsidRPr="00FE73BE">
        <w:rPr>
          <w:sz w:val="28"/>
          <w:szCs w:val="28"/>
        </w:rPr>
        <w:t xml:space="preserve"> resigns</w:t>
      </w:r>
      <w:r>
        <w:rPr>
          <w:sz w:val="28"/>
          <w:szCs w:val="28"/>
        </w:rPr>
        <w:t xml:space="preserve"> or is </w:t>
      </w:r>
      <w:proofErr w:type="gramStart"/>
      <w:r>
        <w:rPr>
          <w:sz w:val="28"/>
          <w:szCs w:val="28"/>
        </w:rPr>
        <w:t>removed</w:t>
      </w:r>
      <w:r w:rsidRPr="00FE73BE">
        <w:rPr>
          <w:sz w:val="28"/>
          <w:szCs w:val="28"/>
        </w:rPr>
        <w:t>;</w:t>
      </w:r>
      <w:proofErr w:type="gramEnd"/>
    </w:p>
    <w:p w14:paraId="5B5D197D" w14:textId="63591047" w:rsidR="00277BCB" w:rsidRDefault="00277BCB" w:rsidP="00277BCB">
      <w:pPr>
        <w:pStyle w:val="NoSpacing"/>
        <w:spacing w:after="240"/>
        <w:ind w:firstLine="720"/>
        <w:jc w:val="both"/>
        <w:rPr>
          <w:sz w:val="28"/>
          <w:szCs w:val="28"/>
        </w:rPr>
      </w:pPr>
      <w:r w:rsidRPr="00F60DAD">
        <w:rPr>
          <w:b/>
          <w:sz w:val="28"/>
          <w:szCs w:val="28"/>
        </w:rPr>
        <w:lastRenderedPageBreak/>
        <w:t>BE IT FURTHER RESOLVED</w:t>
      </w:r>
      <w:r w:rsidRPr="00F60DAD">
        <w:rPr>
          <w:sz w:val="28"/>
          <w:szCs w:val="28"/>
        </w:rPr>
        <w:t xml:space="preserve"> </w:t>
      </w:r>
      <w:proofErr w:type="gramStart"/>
      <w:r w:rsidRPr="00F60DAD">
        <w:rPr>
          <w:sz w:val="28"/>
          <w:szCs w:val="28"/>
        </w:rPr>
        <w:t>that</w:t>
      </w:r>
      <w:proofErr w:type="gramEnd"/>
      <w:r w:rsidRPr="00F60D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 Office of the State Treasurer shall maintain on the PMB’s website a current list of </w:t>
      </w:r>
      <w:r w:rsidR="009A24CA">
        <w:rPr>
          <w:sz w:val="28"/>
          <w:szCs w:val="28"/>
        </w:rPr>
        <w:t>each Committee’s membership</w:t>
      </w:r>
      <w:r w:rsidR="00DD5792">
        <w:rPr>
          <w:sz w:val="28"/>
          <w:szCs w:val="28"/>
        </w:rPr>
        <w:t>, which list shall include</w:t>
      </w:r>
      <w:r w:rsidR="009A24CA">
        <w:rPr>
          <w:sz w:val="28"/>
          <w:szCs w:val="28"/>
        </w:rPr>
        <w:t xml:space="preserve"> the identi</w:t>
      </w:r>
      <w:r w:rsidR="00DD5792">
        <w:rPr>
          <w:sz w:val="28"/>
          <w:szCs w:val="28"/>
        </w:rPr>
        <w:t>ty</w:t>
      </w:r>
      <w:r w:rsidR="009A24CA">
        <w:rPr>
          <w:sz w:val="28"/>
          <w:szCs w:val="28"/>
        </w:rPr>
        <w:t xml:space="preserve"> of the Chair and Vice Chair, if any, for </w:t>
      </w:r>
      <w:r w:rsidR="00DD5792">
        <w:rPr>
          <w:sz w:val="28"/>
          <w:szCs w:val="28"/>
        </w:rPr>
        <w:t xml:space="preserve">each </w:t>
      </w:r>
      <w:proofErr w:type="gramStart"/>
      <w:r w:rsidR="00DD5792">
        <w:rPr>
          <w:sz w:val="28"/>
          <w:szCs w:val="28"/>
        </w:rPr>
        <w:t>Committee</w:t>
      </w:r>
      <w:r w:rsidRPr="00F60DAD">
        <w:rPr>
          <w:sz w:val="28"/>
          <w:szCs w:val="28"/>
        </w:rPr>
        <w:t>;</w:t>
      </w:r>
      <w:proofErr w:type="gramEnd"/>
    </w:p>
    <w:p w14:paraId="0DA8D622" w14:textId="0E7C9E38" w:rsidR="00FE73BE" w:rsidRPr="00FE73BE" w:rsidRDefault="00FE73BE" w:rsidP="00FE73BE">
      <w:pPr>
        <w:pStyle w:val="NoSpacing"/>
        <w:spacing w:after="240"/>
        <w:ind w:firstLine="720"/>
        <w:jc w:val="both"/>
        <w:rPr>
          <w:sz w:val="28"/>
          <w:szCs w:val="28"/>
        </w:rPr>
      </w:pPr>
      <w:proofErr w:type="gramStart"/>
      <w:r w:rsidRPr="00FE73BE">
        <w:rPr>
          <w:b/>
          <w:sz w:val="28"/>
          <w:szCs w:val="28"/>
        </w:rPr>
        <w:t>BE IT</w:t>
      </w:r>
      <w:proofErr w:type="gramEnd"/>
      <w:r w:rsidRPr="00FE73BE">
        <w:rPr>
          <w:b/>
          <w:sz w:val="28"/>
          <w:szCs w:val="28"/>
        </w:rPr>
        <w:t xml:space="preserve"> FURTHER RESOLVED</w:t>
      </w:r>
      <w:r w:rsidRPr="00FE73BE">
        <w:rPr>
          <w:sz w:val="28"/>
          <w:szCs w:val="28"/>
        </w:rPr>
        <w:t xml:space="preserve"> </w:t>
      </w:r>
      <w:proofErr w:type="gramStart"/>
      <w:r w:rsidRPr="00FE73BE">
        <w:rPr>
          <w:sz w:val="28"/>
          <w:szCs w:val="28"/>
        </w:rPr>
        <w:t>that</w:t>
      </w:r>
      <w:proofErr w:type="gramEnd"/>
      <w:r w:rsidRPr="00FE73BE">
        <w:rPr>
          <w:sz w:val="28"/>
          <w:szCs w:val="28"/>
        </w:rPr>
        <w:t xml:space="preserve"> </w:t>
      </w:r>
      <w:r w:rsidR="009B4A8B">
        <w:rPr>
          <w:sz w:val="28"/>
          <w:szCs w:val="28"/>
        </w:rPr>
        <w:t>each Committee member</w:t>
      </w:r>
      <w:r w:rsidRPr="00FE73BE">
        <w:rPr>
          <w:sz w:val="28"/>
          <w:szCs w:val="28"/>
        </w:rPr>
        <w:t xml:space="preserve"> shall </w:t>
      </w:r>
      <w:r w:rsidR="008E0906" w:rsidRPr="00FE73BE">
        <w:rPr>
          <w:sz w:val="28"/>
          <w:szCs w:val="28"/>
        </w:rPr>
        <w:t xml:space="preserve">serve </w:t>
      </w:r>
      <w:r w:rsidR="008E0906">
        <w:rPr>
          <w:sz w:val="28"/>
          <w:szCs w:val="28"/>
        </w:rPr>
        <w:t xml:space="preserve">at the pleasure of the </w:t>
      </w:r>
      <w:r w:rsidR="00361D43">
        <w:rPr>
          <w:sz w:val="28"/>
          <w:szCs w:val="28"/>
        </w:rPr>
        <w:t>PMB</w:t>
      </w:r>
      <w:r w:rsidR="008E0906">
        <w:rPr>
          <w:sz w:val="28"/>
          <w:szCs w:val="28"/>
        </w:rPr>
        <w:t xml:space="preserve"> </w:t>
      </w:r>
      <w:r w:rsidR="008E0906" w:rsidRPr="00FE73BE">
        <w:rPr>
          <w:sz w:val="28"/>
          <w:szCs w:val="28"/>
        </w:rPr>
        <w:t xml:space="preserve">for such term as the </w:t>
      </w:r>
      <w:r w:rsidR="00361D43">
        <w:rPr>
          <w:sz w:val="28"/>
          <w:szCs w:val="28"/>
        </w:rPr>
        <w:t>PMB</w:t>
      </w:r>
      <w:r w:rsidR="008E0906" w:rsidRPr="00FE73BE">
        <w:rPr>
          <w:sz w:val="28"/>
          <w:szCs w:val="28"/>
        </w:rPr>
        <w:t xml:space="preserve"> may decide or until such </w:t>
      </w:r>
      <w:r w:rsidR="008E0906">
        <w:rPr>
          <w:sz w:val="28"/>
          <w:szCs w:val="28"/>
        </w:rPr>
        <w:t>member</w:t>
      </w:r>
      <w:r w:rsidR="008E0906" w:rsidRPr="00FE73BE">
        <w:rPr>
          <w:sz w:val="28"/>
          <w:szCs w:val="28"/>
        </w:rPr>
        <w:t xml:space="preserve"> resigns</w:t>
      </w:r>
      <w:r w:rsidR="008E0906">
        <w:rPr>
          <w:sz w:val="28"/>
          <w:szCs w:val="28"/>
        </w:rPr>
        <w:t xml:space="preserve"> or is </w:t>
      </w:r>
      <w:proofErr w:type="gramStart"/>
      <w:r w:rsidR="008E0906">
        <w:rPr>
          <w:sz w:val="28"/>
          <w:szCs w:val="28"/>
        </w:rPr>
        <w:t>removed</w:t>
      </w:r>
      <w:r w:rsidRPr="00FE73BE">
        <w:rPr>
          <w:sz w:val="28"/>
          <w:szCs w:val="28"/>
        </w:rPr>
        <w:t>;</w:t>
      </w:r>
      <w:proofErr w:type="gramEnd"/>
    </w:p>
    <w:p w14:paraId="212BA1CF" w14:textId="37EF5C34" w:rsidR="00ED0DC4" w:rsidRDefault="00ED0DC4" w:rsidP="00ED0DC4">
      <w:pPr>
        <w:pStyle w:val="NoSpacing"/>
        <w:spacing w:after="240"/>
        <w:ind w:firstLine="720"/>
        <w:jc w:val="both"/>
        <w:rPr>
          <w:sz w:val="28"/>
          <w:szCs w:val="28"/>
        </w:rPr>
      </w:pPr>
      <w:proofErr w:type="gramStart"/>
      <w:r w:rsidRPr="00F60DAD">
        <w:rPr>
          <w:b/>
          <w:sz w:val="28"/>
          <w:szCs w:val="28"/>
        </w:rPr>
        <w:t>BE IT</w:t>
      </w:r>
      <w:proofErr w:type="gramEnd"/>
      <w:r w:rsidRPr="00F60DAD">
        <w:rPr>
          <w:b/>
          <w:sz w:val="28"/>
          <w:szCs w:val="28"/>
        </w:rPr>
        <w:t xml:space="preserve"> FURTHER RESOLVED</w:t>
      </w:r>
      <w:r w:rsidRPr="00F60DAD">
        <w:rPr>
          <w:sz w:val="28"/>
          <w:szCs w:val="28"/>
        </w:rPr>
        <w:t xml:space="preserve"> </w:t>
      </w:r>
      <w:proofErr w:type="gramStart"/>
      <w:r w:rsidRPr="00F60DAD">
        <w:rPr>
          <w:sz w:val="28"/>
          <w:szCs w:val="28"/>
        </w:rPr>
        <w:t>that</w:t>
      </w:r>
      <w:proofErr w:type="gramEnd"/>
      <w:r w:rsidR="009A5B5B" w:rsidRPr="00F60DAD">
        <w:rPr>
          <w:sz w:val="28"/>
          <w:szCs w:val="28"/>
        </w:rPr>
        <w:t xml:space="preserve"> </w:t>
      </w:r>
      <w:r w:rsidRPr="00F60DAD">
        <w:rPr>
          <w:sz w:val="28"/>
          <w:szCs w:val="28"/>
        </w:rPr>
        <w:t xml:space="preserve">the Committees shall attempt to meet at least four (4) </w:t>
      </w:r>
      <w:r w:rsidRPr="008E4476">
        <w:rPr>
          <w:sz w:val="28"/>
          <w:szCs w:val="28"/>
        </w:rPr>
        <w:t>times per calendar year</w:t>
      </w:r>
      <w:r w:rsidR="008E4476" w:rsidRPr="008E4476">
        <w:rPr>
          <w:sz w:val="28"/>
          <w:szCs w:val="28"/>
        </w:rPr>
        <w:t>,</w:t>
      </w:r>
      <w:r w:rsidR="009A5B5B" w:rsidRPr="008E4476">
        <w:rPr>
          <w:sz w:val="28"/>
          <w:szCs w:val="28"/>
        </w:rPr>
        <w:t xml:space="preserve"> </w:t>
      </w:r>
      <w:r w:rsidR="008E4476" w:rsidRPr="008E4476">
        <w:rPr>
          <w:sz w:val="28"/>
          <w:szCs w:val="28"/>
        </w:rPr>
        <w:t xml:space="preserve">or more frequently as circumstances require, </w:t>
      </w:r>
      <w:r w:rsidR="009A5B5B" w:rsidRPr="008E4476">
        <w:rPr>
          <w:sz w:val="28"/>
          <w:szCs w:val="28"/>
        </w:rPr>
        <w:t xml:space="preserve">and may convene any special or emergency meetings as may be requested by the </w:t>
      </w:r>
      <w:r w:rsidR="00361D43">
        <w:rPr>
          <w:sz w:val="28"/>
          <w:szCs w:val="28"/>
        </w:rPr>
        <w:t>PMB</w:t>
      </w:r>
      <w:r w:rsidR="009A5B5B" w:rsidRPr="008E4476">
        <w:rPr>
          <w:sz w:val="28"/>
          <w:szCs w:val="28"/>
        </w:rPr>
        <w:t xml:space="preserve">, a Committee Chair, or the State </w:t>
      </w:r>
      <w:proofErr w:type="gramStart"/>
      <w:r w:rsidR="009A5B5B" w:rsidRPr="008E4476">
        <w:rPr>
          <w:sz w:val="28"/>
          <w:szCs w:val="28"/>
        </w:rPr>
        <w:t>Treasurer</w:t>
      </w:r>
      <w:r w:rsidR="003307B6">
        <w:rPr>
          <w:sz w:val="28"/>
          <w:szCs w:val="28"/>
        </w:rPr>
        <w:t>;</w:t>
      </w:r>
      <w:proofErr w:type="gramEnd"/>
    </w:p>
    <w:p w14:paraId="21EB40AC" w14:textId="74B116B9" w:rsidR="003307B6" w:rsidRDefault="003307B6" w:rsidP="003307B6">
      <w:pPr>
        <w:pStyle w:val="NoSpacing"/>
        <w:spacing w:after="240"/>
        <w:ind w:firstLine="720"/>
        <w:jc w:val="both"/>
        <w:rPr>
          <w:sz w:val="28"/>
          <w:szCs w:val="28"/>
        </w:rPr>
      </w:pPr>
      <w:proofErr w:type="gramStart"/>
      <w:r w:rsidRPr="00F60DAD">
        <w:rPr>
          <w:b/>
          <w:sz w:val="28"/>
          <w:szCs w:val="28"/>
        </w:rPr>
        <w:t>BE IT</w:t>
      </w:r>
      <w:proofErr w:type="gramEnd"/>
      <w:r w:rsidRPr="00F60DAD">
        <w:rPr>
          <w:b/>
          <w:sz w:val="28"/>
          <w:szCs w:val="28"/>
        </w:rPr>
        <w:t xml:space="preserve"> FURTHER RESOLVED</w:t>
      </w:r>
      <w:r w:rsidRPr="00F60DAD">
        <w:rPr>
          <w:sz w:val="28"/>
          <w:szCs w:val="28"/>
        </w:rPr>
        <w:t xml:space="preserve"> </w:t>
      </w:r>
      <w:proofErr w:type="gramStart"/>
      <w:r w:rsidRPr="00F60DAD">
        <w:rPr>
          <w:sz w:val="28"/>
          <w:szCs w:val="28"/>
        </w:rPr>
        <w:t>that</w:t>
      </w:r>
      <w:proofErr w:type="gramEnd"/>
      <w:r w:rsidRPr="00F60DAD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Pr="003307B6">
        <w:rPr>
          <w:sz w:val="28"/>
          <w:szCs w:val="28"/>
        </w:rPr>
        <w:t xml:space="preserve"> majority of the members of </w:t>
      </w:r>
      <w:r w:rsidR="00344093">
        <w:rPr>
          <w:sz w:val="28"/>
          <w:szCs w:val="28"/>
        </w:rPr>
        <w:t>each</w:t>
      </w:r>
      <w:r w:rsidRPr="003307B6">
        <w:rPr>
          <w:sz w:val="28"/>
          <w:szCs w:val="28"/>
        </w:rPr>
        <w:t xml:space="preserve"> Committee </w:t>
      </w:r>
      <w:r>
        <w:rPr>
          <w:sz w:val="28"/>
          <w:szCs w:val="28"/>
        </w:rPr>
        <w:t xml:space="preserve">shall constitute a </w:t>
      </w:r>
      <w:proofErr w:type="gramStart"/>
      <w:r>
        <w:rPr>
          <w:sz w:val="28"/>
          <w:szCs w:val="28"/>
        </w:rPr>
        <w:t>quorum;</w:t>
      </w:r>
      <w:proofErr w:type="gramEnd"/>
    </w:p>
    <w:p w14:paraId="591CD48F" w14:textId="77777777" w:rsidR="003307B6" w:rsidRPr="008E4476" w:rsidRDefault="003307B6" w:rsidP="003307B6">
      <w:pPr>
        <w:pStyle w:val="NoSpacing"/>
        <w:spacing w:after="240"/>
        <w:ind w:firstLine="720"/>
        <w:jc w:val="both"/>
        <w:rPr>
          <w:sz w:val="28"/>
          <w:szCs w:val="28"/>
        </w:rPr>
      </w:pPr>
      <w:proofErr w:type="gramStart"/>
      <w:r w:rsidRPr="00F60DAD">
        <w:rPr>
          <w:b/>
          <w:sz w:val="28"/>
          <w:szCs w:val="28"/>
        </w:rPr>
        <w:t>BE IT</w:t>
      </w:r>
      <w:proofErr w:type="gramEnd"/>
      <w:r w:rsidRPr="00F60DAD">
        <w:rPr>
          <w:b/>
          <w:sz w:val="28"/>
          <w:szCs w:val="28"/>
        </w:rPr>
        <w:t xml:space="preserve"> FURTHER RESOLVED</w:t>
      </w:r>
      <w:r w:rsidRPr="00F60DAD">
        <w:rPr>
          <w:sz w:val="28"/>
          <w:szCs w:val="28"/>
        </w:rPr>
        <w:t xml:space="preserve"> </w:t>
      </w:r>
      <w:proofErr w:type="gramStart"/>
      <w:r w:rsidRPr="00F60DAD">
        <w:rPr>
          <w:sz w:val="28"/>
          <w:szCs w:val="28"/>
        </w:rPr>
        <w:t>that</w:t>
      </w:r>
      <w:proofErr w:type="gramEnd"/>
      <w:r w:rsidRPr="003307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Committee members may attend and vote at Committee meetings </w:t>
      </w:r>
      <w:r w:rsidRPr="003307B6">
        <w:rPr>
          <w:sz w:val="28"/>
          <w:szCs w:val="28"/>
        </w:rPr>
        <w:t xml:space="preserve">in person or by means of a conference telephone or </w:t>
      </w:r>
      <w:r>
        <w:rPr>
          <w:sz w:val="28"/>
          <w:szCs w:val="28"/>
        </w:rPr>
        <w:t>other communications equipment that permit</w:t>
      </w:r>
      <w:r w:rsidR="009B4A8B">
        <w:rPr>
          <w:sz w:val="28"/>
          <w:szCs w:val="28"/>
        </w:rPr>
        <w:t>s</w:t>
      </w:r>
      <w:r>
        <w:rPr>
          <w:sz w:val="28"/>
          <w:szCs w:val="28"/>
        </w:rPr>
        <w:t xml:space="preserve"> all </w:t>
      </w:r>
      <w:proofErr w:type="gramStart"/>
      <w:r w:rsidRPr="003307B6">
        <w:rPr>
          <w:sz w:val="28"/>
          <w:szCs w:val="28"/>
        </w:rPr>
        <w:t>persons</w:t>
      </w:r>
      <w:proofErr w:type="gramEnd"/>
      <w:r w:rsidRPr="003307B6">
        <w:rPr>
          <w:sz w:val="28"/>
          <w:szCs w:val="28"/>
        </w:rPr>
        <w:t xml:space="preserve"> participating in the meeting </w:t>
      </w:r>
      <w:r>
        <w:rPr>
          <w:sz w:val="28"/>
          <w:szCs w:val="28"/>
        </w:rPr>
        <w:t xml:space="preserve">to </w:t>
      </w:r>
      <w:r w:rsidRPr="003307B6">
        <w:rPr>
          <w:sz w:val="28"/>
          <w:szCs w:val="28"/>
        </w:rPr>
        <w:t>he</w:t>
      </w:r>
      <w:r>
        <w:rPr>
          <w:sz w:val="28"/>
          <w:szCs w:val="28"/>
        </w:rPr>
        <w:t xml:space="preserve">ar and be </w:t>
      </w:r>
      <w:proofErr w:type="gramStart"/>
      <w:r>
        <w:rPr>
          <w:sz w:val="28"/>
          <w:szCs w:val="28"/>
        </w:rPr>
        <w:t>heard;</w:t>
      </w:r>
      <w:proofErr w:type="gramEnd"/>
    </w:p>
    <w:p w14:paraId="42135621" w14:textId="6E394F0B" w:rsidR="00CB0A49" w:rsidRDefault="003307B6" w:rsidP="00B50AEB">
      <w:pPr>
        <w:pStyle w:val="NoSpacing"/>
        <w:spacing w:after="240"/>
        <w:ind w:firstLine="720"/>
        <w:jc w:val="both"/>
        <w:rPr>
          <w:sz w:val="28"/>
          <w:szCs w:val="28"/>
        </w:rPr>
      </w:pPr>
      <w:proofErr w:type="gramStart"/>
      <w:r w:rsidRPr="003307B6">
        <w:rPr>
          <w:b/>
          <w:sz w:val="28"/>
          <w:szCs w:val="28"/>
        </w:rPr>
        <w:t>BE IT</w:t>
      </w:r>
      <w:proofErr w:type="gramEnd"/>
      <w:r w:rsidRPr="003307B6">
        <w:rPr>
          <w:b/>
          <w:sz w:val="28"/>
          <w:szCs w:val="28"/>
        </w:rPr>
        <w:t xml:space="preserve"> FURTHER RESOLVED</w:t>
      </w:r>
      <w:r w:rsidRPr="003307B6">
        <w:rPr>
          <w:sz w:val="28"/>
          <w:szCs w:val="28"/>
        </w:rPr>
        <w:t xml:space="preserve"> that the Committees </w:t>
      </w:r>
      <w:r w:rsidR="00B50AEB" w:rsidRPr="003307B6">
        <w:rPr>
          <w:sz w:val="28"/>
          <w:szCs w:val="28"/>
        </w:rPr>
        <w:t xml:space="preserve">shall report regularly to the </w:t>
      </w:r>
      <w:r w:rsidR="00361D43">
        <w:rPr>
          <w:sz w:val="28"/>
          <w:szCs w:val="28"/>
        </w:rPr>
        <w:t xml:space="preserve">PMB </w:t>
      </w:r>
      <w:r w:rsidR="00B50AEB" w:rsidRPr="003307B6">
        <w:rPr>
          <w:sz w:val="28"/>
          <w:szCs w:val="28"/>
        </w:rPr>
        <w:t xml:space="preserve">regarding the execution of </w:t>
      </w:r>
      <w:r w:rsidR="00AB1951">
        <w:rPr>
          <w:sz w:val="28"/>
          <w:szCs w:val="28"/>
        </w:rPr>
        <w:t xml:space="preserve">their </w:t>
      </w:r>
      <w:r w:rsidR="00344093">
        <w:rPr>
          <w:sz w:val="28"/>
          <w:szCs w:val="28"/>
        </w:rPr>
        <w:t xml:space="preserve">respective </w:t>
      </w:r>
      <w:r w:rsidR="00B50AEB" w:rsidRPr="003307B6">
        <w:rPr>
          <w:sz w:val="28"/>
          <w:szCs w:val="28"/>
        </w:rPr>
        <w:t xml:space="preserve">duties and responsibilities and shall keep written minutes of </w:t>
      </w:r>
      <w:r w:rsidR="00344093">
        <w:rPr>
          <w:sz w:val="28"/>
          <w:szCs w:val="28"/>
        </w:rPr>
        <w:t>their</w:t>
      </w:r>
      <w:r w:rsidR="00B50AEB" w:rsidRPr="003307B6">
        <w:rPr>
          <w:sz w:val="28"/>
          <w:szCs w:val="28"/>
        </w:rPr>
        <w:t xml:space="preserve"> meetings, which minutes </w:t>
      </w:r>
      <w:r w:rsidR="004B4224">
        <w:rPr>
          <w:sz w:val="28"/>
          <w:szCs w:val="28"/>
        </w:rPr>
        <w:t xml:space="preserve">and other Committee-related records </w:t>
      </w:r>
      <w:r w:rsidR="00B50AEB" w:rsidRPr="003307B6">
        <w:rPr>
          <w:sz w:val="28"/>
          <w:szCs w:val="28"/>
        </w:rPr>
        <w:t xml:space="preserve">shall be maintained </w:t>
      </w:r>
      <w:r>
        <w:rPr>
          <w:sz w:val="28"/>
          <w:szCs w:val="28"/>
        </w:rPr>
        <w:t>by the Office of State Treasurer</w:t>
      </w:r>
      <w:r w:rsidR="00EE7278">
        <w:rPr>
          <w:sz w:val="28"/>
          <w:szCs w:val="28"/>
        </w:rPr>
        <w:t xml:space="preserve">; and </w:t>
      </w:r>
    </w:p>
    <w:p w14:paraId="659A4563" w14:textId="3E4B0A9F" w:rsidR="00EE7278" w:rsidRDefault="00EE7278" w:rsidP="00EE7278">
      <w:pPr>
        <w:pStyle w:val="NoSpacing"/>
        <w:spacing w:after="240"/>
        <w:ind w:firstLine="720"/>
        <w:jc w:val="both"/>
        <w:rPr>
          <w:sz w:val="28"/>
          <w:szCs w:val="28"/>
        </w:rPr>
      </w:pPr>
      <w:proofErr w:type="gramStart"/>
      <w:r w:rsidRPr="003307B6">
        <w:rPr>
          <w:b/>
          <w:sz w:val="28"/>
          <w:szCs w:val="28"/>
        </w:rPr>
        <w:t>BE IT</w:t>
      </w:r>
      <w:proofErr w:type="gramEnd"/>
      <w:r w:rsidRPr="003307B6">
        <w:rPr>
          <w:b/>
          <w:sz w:val="28"/>
          <w:szCs w:val="28"/>
        </w:rPr>
        <w:t xml:space="preserve"> FURTHER RESOLVED</w:t>
      </w:r>
      <w:r w:rsidRPr="003307B6">
        <w:rPr>
          <w:sz w:val="28"/>
          <w:szCs w:val="28"/>
        </w:rPr>
        <w:t xml:space="preserve"> </w:t>
      </w:r>
      <w:proofErr w:type="gramStart"/>
      <w:r w:rsidRPr="003307B6">
        <w:rPr>
          <w:sz w:val="28"/>
          <w:szCs w:val="28"/>
        </w:rPr>
        <w:t>that</w:t>
      </w:r>
      <w:proofErr w:type="gramEnd"/>
      <w:r w:rsidRPr="003307B6">
        <w:rPr>
          <w:sz w:val="28"/>
          <w:szCs w:val="28"/>
        </w:rPr>
        <w:t xml:space="preserve"> the Committees</w:t>
      </w:r>
      <w:r>
        <w:rPr>
          <w:sz w:val="28"/>
          <w:szCs w:val="28"/>
        </w:rPr>
        <w:t xml:space="preserve"> shall comply with the requirements of the Delaware Freedom of Information Act, 29 </w:t>
      </w:r>
      <w:r w:rsidRPr="00EE7278">
        <w:rPr>
          <w:i/>
          <w:sz w:val="28"/>
          <w:szCs w:val="28"/>
        </w:rPr>
        <w:t>Del. C.</w:t>
      </w:r>
      <w:r>
        <w:rPr>
          <w:sz w:val="28"/>
          <w:szCs w:val="28"/>
        </w:rPr>
        <w:t xml:space="preserve"> § 10001-1000</w:t>
      </w:r>
      <w:r w:rsidR="001D4BD5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14:paraId="368A6D68" w14:textId="67D77A45" w:rsidR="00F62410" w:rsidRPr="00F60DAD" w:rsidRDefault="00F623EA" w:rsidP="00F623EA">
      <w:pPr>
        <w:pStyle w:val="NoSpacing"/>
        <w:ind w:left="5040"/>
        <w:rPr>
          <w:b/>
          <w:sz w:val="28"/>
          <w:szCs w:val="28"/>
        </w:rPr>
      </w:pPr>
      <w:r w:rsidRPr="00F60DAD">
        <w:rPr>
          <w:b/>
          <w:sz w:val="28"/>
          <w:szCs w:val="28"/>
        </w:rPr>
        <w:t xml:space="preserve">Adopted by the Plans Management Board on </w:t>
      </w:r>
      <w:r w:rsidR="00DB2B65">
        <w:rPr>
          <w:b/>
          <w:sz w:val="28"/>
          <w:szCs w:val="28"/>
        </w:rPr>
        <w:t xml:space="preserve">June </w:t>
      </w:r>
      <w:r w:rsidR="008A3106">
        <w:rPr>
          <w:b/>
          <w:sz w:val="28"/>
          <w:szCs w:val="28"/>
        </w:rPr>
        <w:t>2</w:t>
      </w:r>
      <w:r w:rsidR="0033669F">
        <w:rPr>
          <w:b/>
          <w:sz w:val="28"/>
          <w:szCs w:val="28"/>
        </w:rPr>
        <w:t>, 20</w:t>
      </w:r>
      <w:r w:rsidR="00DB2B65">
        <w:rPr>
          <w:b/>
          <w:sz w:val="28"/>
          <w:szCs w:val="28"/>
        </w:rPr>
        <w:t>26</w:t>
      </w:r>
    </w:p>
    <w:p w14:paraId="7793F1FD" w14:textId="77777777" w:rsidR="00F62410" w:rsidRDefault="00F62410" w:rsidP="003E3C1B">
      <w:pPr>
        <w:pStyle w:val="NoSpacing"/>
        <w:tabs>
          <w:tab w:val="left" w:pos="720"/>
        </w:tabs>
        <w:rPr>
          <w:b/>
          <w:sz w:val="28"/>
          <w:szCs w:val="28"/>
        </w:rPr>
      </w:pPr>
    </w:p>
    <w:p w14:paraId="01B7747E" w14:textId="77777777" w:rsidR="00344093" w:rsidRPr="00F60DAD" w:rsidRDefault="00344093" w:rsidP="003E3C1B">
      <w:pPr>
        <w:pStyle w:val="NoSpacing"/>
        <w:tabs>
          <w:tab w:val="left" w:pos="720"/>
        </w:tabs>
        <w:rPr>
          <w:b/>
          <w:sz w:val="28"/>
          <w:szCs w:val="28"/>
        </w:rPr>
      </w:pPr>
    </w:p>
    <w:p w14:paraId="75FCC9BB" w14:textId="77777777" w:rsidR="00F62410" w:rsidRPr="00F60DAD" w:rsidRDefault="00F62410" w:rsidP="00F623EA">
      <w:pPr>
        <w:pStyle w:val="NoSpacing"/>
        <w:tabs>
          <w:tab w:val="left" w:pos="720"/>
        </w:tabs>
        <w:ind w:firstLine="5040"/>
        <w:rPr>
          <w:sz w:val="28"/>
          <w:szCs w:val="28"/>
        </w:rPr>
      </w:pPr>
      <w:r w:rsidRPr="00F60DAD">
        <w:rPr>
          <w:sz w:val="28"/>
          <w:szCs w:val="28"/>
        </w:rPr>
        <w:t>______________________________</w:t>
      </w:r>
    </w:p>
    <w:p w14:paraId="7DD40178" w14:textId="5159308F" w:rsidR="00451AF6" w:rsidRPr="00F60DAD" w:rsidRDefault="008A3106" w:rsidP="00F623EA">
      <w:pPr>
        <w:pStyle w:val="NoSpacing"/>
        <w:ind w:left="5040"/>
        <w:rPr>
          <w:sz w:val="28"/>
          <w:szCs w:val="28"/>
        </w:rPr>
      </w:pPr>
      <w:r>
        <w:rPr>
          <w:sz w:val="28"/>
          <w:szCs w:val="28"/>
        </w:rPr>
        <w:t>Adam Davis</w:t>
      </w:r>
      <w:r w:rsidR="00C378DD" w:rsidRPr="00F60DAD">
        <w:rPr>
          <w:sz w:val="28"/>
          <w:szCs w:val="28"/>
        </w:rPr>
        <w:t xml:space="preserve">, </w:t>
      </w:r>
      <w:r w:rsidR="00F62410" w:rsidRPr="00F60DAD">
        <w:rPr>
          <w:sz w:val="28"/>
          <w:szCs w:val="28"/>
        </w:rPr>
        <w:t>Chairperso</w:t>
      </w:r>
      <w:r w:rsidR="00D11EF4" w:rsidRPr="00F60DAD">
        <w:rPr>
          <w:sz w:val="28"/>
          <w:szCs w:val="28"/>
        </w:rPr>
        <w:t>n</w:t>
      </w:r>
    </w:p>
    <w:p w14:paraId="49495726" w14:textId="77777777" w:rsidR="00D11EF4" w:rsidRPr="00F60DAD" w:rsidRDefault="00D11EF4" w:rsidP="00F623EA">
      <w:pPr>
        <w:pStyle w:val="NoSpacing"/>
        <w:ind w:left="5040"/>
        <w:rPr>
          <w:sz w:val="28"/>
          <w:szCs w:val="28"/>
        </w:rPr>
      </w:pPr>
    </w:p>
    <w:sectPr w:rsidR="00D11EF4" w:rsidRPr="00F60DAD" w:rsidSect="00C55982">
      <w:headerReference w:type="default" r:id="rId8"/>
      <w:footerReference w:type="default" r:id="rId9"/>
      <w:headerReference w:type="first" r:id="rId10"/>
      <w:type w:val="continuous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B6129" w14:textId="77777777" w:rsidR="002A797A" w:rsidRDefault="002A797A" w:rsidP="00451AF6">
      <w:pPr>
        <w:spacing w:after="0" w:line="240" w:lineRule="auto"/>
      </w:pPr>
      <w:r>
        <w:separator/>
      </w:r>
    </w:p>
  </w:endnote>
  <w:endnote w:type="continuationSeparator" w:id="0">
    <w:p w14:paraId="1B493269" w14:textId="77777777" w:rsidR="002A797A" w:rsidRDefault="002A797A" w:rsidP="00451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20045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EFAEF84" w14:textId="77777777" w:rsidR="00C55982" w:rsidRDefault="00C5598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A6B5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A6B5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BC390BD" w14:textId="77777777" w:rsidR="00C55982" w:rsidRDefault="00C559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D323B" w14:textId="77777777" w:rsidR="002A797A" w:rsidRDefault="002A797A" w:rsidP="00451AF6">
      <w:pPr>
        <w:spacing w:after="0" w:line="240" w:lineRule="auto"/>
      </w:pPr>
      <w:r>
        <w:separator/>
      </w:r>
    </w:p>
  </w:footnote>
  <w:footnote w:type="continuationSeparator" w:id="0">
    <w:p w14:paraId="50C3BBBC" w14:textId="77777777" w:rsidR="002A797A" w:rsidRDefault="002A797A" w:rsidP="00451AF6">
      <w:pPr>
        <w:spacing w:after="0" w:line="240" w:lineRule="auto"/>
      </w:pPr>
      <w:r>
        <w:continuationSeparator/>
      </w:r>
    </w:p>
  </w:footnote>
  <w:footnote w:id="1">
    <w:p w14:paraId="69BEF758" w14:textId="35992D21" w:rsidR="0089680A" w:rsidRDefault="0089680A">
      <w:pPr>
        <w:pStyle w:val="FootnoteText"/>
      </w:pPr>
      <w:r>
        <w:rPr>
          <w:rStyle w:val="FootnoteReference"/>
        </w:rPr>
        <w:footnoteRef/>
      </w:r>
      <w:r>
        <w:t xml:space="preserve"> This Resolution shall constitute the </w:t>
      </w:r>
      <w:r w:rsidR="00D00123">
        <w:t xml:space="preserve">Revised and Restated </w:t>
      </w:r>
      <w:r>
        <w:t>Charters for the Committees (as defined herein).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68E24" w14:textId="77777777" w:rsidR="00FB76A0" w:rsidRDefault="00FB76A0">
    <w:pPr>
      <w:pStyle w:val="Header"/>
    </w:pPr>
  </w:p>
  <w:p w14:paraId="030F1D40" w14:textId="77777777" w:rsidR="00FB76A0" w:rsidRDefault="00FB76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845D1" w14:textId="77777777" w:rsidR="00FB76A0" w:rsidRDefault="00FB76A0">
    <w:pPr>
      <w:pStyle w:val="Header"/>
    </w:pPr>
  </w:p>
  <w:p w14:paraId="24E137DE" w14:textId="77777777" w:rsidR="00FB76A0" w:rsidRDefault="00FB7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75CC"/>
    <w:multiLevelType w:val="hybridMultilevel"/>
    <w:tmpl w:val="A566ED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56BF7"/>
    <w:multiLevelType w:val="hybridMultilevel"/>
    <w:tmpl w:val="6772E3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927BA0"/>
    <w:multiLevelType w:val="hybridMultilevel"/>
    <w:tmpl w:val="E73804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C05395"/>
    <w:multiLevelType w:val="hybridMultilevel"/>
    <w:tmpl w:val="A65C9A38"/>
    <w:lvl w:ilvl="0" w:tplc="7B9C77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F02FBD"/>
    <w:multiLevelType w:val="hybridMultilevel"/>
    <w:tmpl w:val="D3E491E4"/>
    <w:lvl w:ilvl="0" w:tplc="7B9C77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F116C6"/>
    <w:multiLevelType w:val="hybridMultilevel"/>
    <w:tmpl w:val="C0BC98C0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45B74786"/>
    <w:multiLevelType w:val="hybridMultilevel"/>
    <w:tmpl w:val="5D4E003A"/>
    <w:lvl w:ilvl="0" w:tplc="8912E346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53762EEE"/>
    <w:multiLevelType w:val="hybridMultilevel"/>
    <w:tmpl w:val="50F65FF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BA778A"/>
    <w:multiLevelType w:val="hybridMultilevel"/>
    <w:tmpl w:val="8FC6399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CE60DB0"/>
    <w:multiLevelType w:val="hybridMultilevel"/>
    <w:tmpl w:val="D3E491E4"/>
    <w:lvl w:ilvl="0" w:tplc="7B9C77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C15141"/>
    <w:multiLevelType w:val="hybridMultilevel"/>
    <w:tmpl w:val="D4A8A98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1149836">
    <w:abstractNumId w:val="2"/>
  </w:num>
  <w:num w:numId="2" w16cid:durableId="1976907271">
    <w:abstractNumId w:val="10"/>
  </w:num>
  <w:num w:numId="3" w16cid:durableId="1416124986">
    <w:abstractNumId w:val="0"/>
  </w:num>
  <w:num w:numId="4" w16cid:durableId="1620257128">
    <w:abstractNumId w:val="7"/>
  </w:num>
  <w:num w:numId="5" w16cid:durableId="565342812">
    <w:abstractNumId w:val="5"/>
  </w:num>
  <w:num w:numId="6" w16cid:durableId="731998758">
    <w:abstractNumId w:val="6"/>
  </w:num>
  <w:num w:numId="7" w16cid:durableId="1407453643">
    <w:abstractNumId w:val="9"/>
  </w:num>
  <w:num w:numId="8" w16cid:durableId="844169810">
    <w:abstractNumId w:val="3"/>
  </w:num>
  <w:num w:numId="9" w16cid:durableId="1828587803">
    <w:abstractNumId w:val="4"/>
  </w:num>
  <w:num w:numId="10" w16cid:durableId="1749880212">
    <w:abstractNumId w:val="8"/>
  </w:num>
  <w:num w:numId="11" w16cid:durableId="1282540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323"/>
    <w:rsid w:val="00021A4A"/>
    <w:rsid w:val="000349D6"/>
    <w:rsid w:val="00084769"/>
    <w:rsid w:val="00092E77"/>
    <w:rsid w:val="00093CE8"/>
    <w:rsid w:val="0009729C"/>
    <w:rsid w:val="000A118A"/>
    <w:rsid w:val="000A2850"/>
    <w:rsid w:val="000D097F"/>
    <w:rsid w:val="000D70CC"/>
    <w:rsid w:val="00111CDF"/>
    <w:rsid w:val="00111F57"/>
    <w:rsid w:val="0013117A"/>
    <w:rsid w:val="0015540A"/>
    <w:rsid w:val="00193F65"/>
    <w:rsid w:val="001B119B"/>
    <w:rsid w:val="001B63FE"/>
    <w:rsid w:val="001C7759"/>
    <w:rsid w:val="001D4BD5"/>
    <w:rsid w:val="001D71DD"/>
    <w:rsid w:val="00206814"/>
    <w:rsid w:val="002549B1"/>
    <w:rsid w:val="00277BCB"/>
    <w:rsid w:val="00294219"/>
    <w:rsid w:val="002A797A"/>
    <w:rsid w:val="002C60B2"/>
    <w:rsid w:val="002C6A11"/>
    <w:rsid w:val="002D210B"/>
    <w:rsid w:val="0030608F"/>
    <w:rsid w:val="003307B6"/>
    <w:rsid w:val="0033669F"/>
    <w:rsid w:val="00344093"/>
    <w:rsid w:val="00361D43"/>
    <w:rsid w:val="00367635"/>
    <w:rsid w:val="003706D6"/>
    <w:rsid w:val="003735D6"/>
    <w:rsid w:val="00382D07"/>
    <w:rsid w:val="00391DF5"/>
    <w:rsid w:val="003A1595"/>
    <w:rsid w:val="003A6B5A"/>
    <w:rsid w:val="003B596B"/>
    <w:rsid w:val="003E3C1B"/>
    <w:rsid w:val="003E3EA8"/>
    <w:rsid w:val="004144E8"/>
    <w:rsid w:val="00435D81"/>
    <w:rsid w:val="0044429B"/>
    <w:rsid w:val="00451AF6"/>
    <w:rsid w:val="00457CDC"/>
    <w:rsid w:val="00460DA6"/>
    <w:rsid w:val="00464E28"/>
    <w:rsid w:val="004903BE"/>
    <w:rsid w:val="004B34A6"/>
    <w:rsid w:val="004B4224"/>
    <w:rsid w:val="004C78AD"/>
    <w:rsid w:val="004D1F03"/>
    <w:rsid w:val="004D7558"/>
    <w:rsid w:val="00501AF6"/>
    <w:rsid w:val="0051042C"/>
    <w:rsid w:val="00513322"/>
    <w:rsid w:val="00517CF1"/>
    <w:rsid w:val="00522D0D"/>
    <w:rsid w:val="005252F0"/>
    <w:rsid w:val="005412EC"/>
    <w:rsid w:val="0056149C"/>
    <w:rsid w:val="00576209"/>
    <w:rsid w:val="005B0469"/>
    <w:rsid w:val="005B07CE"/>
    <w:rsid w:val="005B5BA6"/>
    <w:rsid w:val="005B6450"/>
    <w:rsid w:val="005E452F"/>
    <w:rsid w:val="005E4F1B"/>
    <w:rsid w:val="005E582F"/>
    <w:rsid w:val="00641BF2"/>
    <w:rsid w:val="00657523"/>
    <w:rsid w:val="00660246"/>
    <w:rsid w:val="00665E63"/>
    <w:rsid w:val="00666CAD"/>
    <w:rsid w:val="00672B2B"/>
    <w:rsid w:val="0067453A"/>
    <w:rsid w:val="00685CD9"/>
    <w:rsid w:val="00686FD7"/>
    <w:rsid w:val="006A5369"/>
    <w:rsid w:val="006F595B"/>
    <w:rsid w:val="007257B8"/>
    <w:rsid w:val="00781F74"/>
    <w:rsid w:val="0085638C"/>
    <w:rsid w:val="008576AC"/>
    <w:rsid w:val="00860460"/>
    <w:rsid w:val="0086519E"/>
    <w:rsid w:val="00866360"/>
    <w:rsid w:val="0089680A"/>
    <w:rsid w:val="008A3106"/>
    <w:rsid w:val="008A3CA7"/>
    <w:rsid w:val="008A619E"/>
    <w:rsid w:val="008B4D50"/>
    <w:rsid w:val="008D33CE"/>
    <w:rsid w:val="008D7505"/>
    <w:rsid w:val="008E0906"/>
    <w:rsid w:val="008E4476"/>
    <w:rsid w:val="008F3922"/>
    <w:rsid w:val="008F6446"/>
    <w:rsid w:val="008F7644"/>
    <w:rsid w:val="009039B7"/>
    <w:rsid w:val="0092726F"/>
    <w:rsid w:val="009372A9"/>
    <w:rsid w:val="0094427E"/>
    <w:rsid w:val="0094491D"/>
    <w:rsid w:val="00955DFD"/>
    <w:rsid w:val="009623E1"/>
    <w:rsid w:val="00965442"/>
    <w:rsid w:val="0097107B"/>
    <w:rsid w:val="00993270"/>
    <w:rsid w:val="00997C7A"/>
    <w:rsid w:val="009A24CA"/>
    <w:rsid w:val="009A5B5B"/>
    <w:rsid w:val="009B07B0"/>
    <w:rsid w:val="009B4A8B"/>
    <w:rsid w:val="009B723A"/>
    <w:rsid w:val="009C51F9"/>
    <w:rsid w:val="009D2343"/>
    <w:rsid w:val="00A00AA2"/>
    <w:rsid w:val="00A60AD2"/>
    <w:rsid w:val="00A73A47"/>
    <w:rsid w:val="00A77557"/>
    <w:rsid w:val="00A873B4"/>
    <w:rsid w:val="00AB1951"/>
    <w:rsid w:val="00AC0D78"/>
    <w:rsid w:val="00AC72BD"/>
    <w:rsid w:val="00AD6D65"/>
    <w:rsid w:val="00AF75BE"/>
    <w:rsid w:val="00B16A1D"/>
    <w:rsid w:val="00B20427"/>
    <w:rsid w:val="00B44DE9"/>
    <w:rsid w:val="00B50AEB"/>
    <w:rsid w:val="00B54CFD"/>
    <w:rsid w:val="00B6595A"/>
    <w:rsid w:val="00B666C0"/>
    <w:rsid w:val="00B91522"/>
    <w:rsid w:val="00BA567A"/>
    <w:rsid w:val="00BD7A4C"/>
    <w:rsid w:val="00BE3528"/>
    <w:rsid w:val="00C00227"/>
    <w:rsid w:val="00C175CA"/>
    <w:rsid w:val="00C32DA8"/>
    <w:rsid w:val="00C378DD"/>
    <w:rsid w:val="00C55982"/>
    <w:rsid w:val="00C6358C"/>
    <w:rsid w:val="00C72D81"/>
    <w:rsid w:val="00C91C75"/>
    <w:rsid w:val="00CB0A49"/>
    <w:rsid w:val="00CE1C9A"/>
    <w:rsid w:val="00CF3FCD"/>
    <w:rsid w:val="00CF69E4"/>
    <w:rsid w:val="00D00123"/>
    <w:rsid w:val="00D10DDA"/>
    <w:rsid w:val="00D11EF4"/>
    <w:rsid w:val="00D156D4"/>
    <w:rsid w:val="00D41DD7"/>
    <w:rsid w:val="00D42AF2"/>
    <w:rsid w:val="00D43394"/>
    <w:rsid w:val="00D45463"/>
    <w:rsid w:val="00D82FD0"/>
    <w:rsid w:val="00D832FF"/>
    <w:rsid w:val="00D92E80"/>
    <w:rsid w:val="00DA7D6E"/>
    <w:rsid w:val="00DB1E29"/>
    <w:rsid w:val="00DB2B65"/>
    <w:rsid w:val="00DB3716"/>
    <w:rsid w:val="00DB646C"/>
    <w:rsid w:val="00DD5792"/>
    <w:rsid w:val="00DE41D2"/>
    <w:rsid w:val="00DF3676"/>
    <w:rsid w:val="00E17466"/>
    <w:rsid w:val="00E25035"/>
    <w:rsid w:val="00E355CB"/>
    <w:rsid w:val="00E501C2"/>
    <w:rsid w:val="00E52CCD"/>
    <w:rsid w:val="00E701CE"/>
    <w:rsid w:val="00EB391F"/>
    <w:rsid w:val="00ED0368"/>
    <w:rsid w:val="00ED0DC4"/>
    <w:rsid w:val="00EE7278"/>
    <w:rsid w:val="00F016E9"/>
    <w:rsid w:val="00F51E3E"/>
    <w:rsid w:val="00F60DAD"/>
    <w:rsid w:val="00F623EA"/>
    <w:rsid w:val="00F62410"/>
    <w:rsid w:val="00F67239"/>
    <w:rsid w:val="00F73D2C"/>
    <w:rsid w:val="00F77F04"/>
    <w:rsid w:val="00F90DB3"/>
    <w:rsid w:val="00F92323"/>
    <w:rsid w:val="00FA4963"/>
    <w:rsid w:val="00FB76A0"/>
    <w:rsid w:val="00FC40C0"/>
    <w:rsid w:val="00FD6667"/>
    <w:rsid w:val="00FE1A74"/>
    <w:rsid w:val="00FE4E32"/>
    <w:rsid w:val="00FE73BE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63FB"/>
  <w15:docId w15:val="{24AF7B42-3B94-4829-9A5C-F6D271FE3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9B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2EF7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qFormat/>
    <w:rsid w:val="004727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1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AF6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51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AF6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4E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68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68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680A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9442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Forma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9BA5B-E1E6-45E0-88DA-859475EEC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935</Words>
  <Characters>5332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Ennis Beverly (DEDO)</dc:creator>
  <cp:keywords/>
  <dc:description/>
  <cp:lastModifiedBy>Meyer, John A (OST)</cp:lastModifiedBy>
  <cp:revision>2</cp:revision>
  <cp:lastPrinted>2026-04-28T19:17:00Z</cp:lastPrinted>
  <dcterms:created xsi:type="dcterms:W3CDTF">2026-04-29T20:58:00Z</dcterms:created>
  <dcterms:modified xsi:type="dcterms:W3CDTF">2026-04-29T20:58:00Z</dcterms:modified>
</cp:coreProperties>
</file>